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C83D39" w14:textId="77777777" w:rsidR="00FA1481" w:rsidRPr="00FD217E" w:rsidRDefault="00664A12" w:rsidP="00E40896">
      <w:pPr>
        <w:jc w:val="center"/>
        <w:rPr>
          <w:sz w:val="36"/>
          <w:szCs w:val="36"/>
        </w:rPr>
      </w:pPr>
      <w:r w:rsidRPr="00FD217E">
        <w:rPr>
          <w:noProof/>
          <w:sz w:val="36"/>
          <w:szCs w:val="36"/>
        </w:rPr>
        <w:drawing>
          <wp:inline distT="0" distB="0" distL="0" distR="0" wp14:anchorId="6720CD11" wp14:editId="7067F797">
            <wp:extent cx="3200400" cy="609600"/>
            <wp:effectExtent l="0" t="0" r="0" b="0"/>
            <wp:docPr id="1" name="Picture 1" descr="agu_pubart-white_redu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gu_pubart-white_reduc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184DA" w14:textId="5CD4625A" w:rsidR="00CE6EAA" w:rsidRPr="00FD217E" w:rsidRDefault="004D76BE" w:rsidP="00FF3503">
      <w:pPr>
        <w:spacing w:before="100" w:beforeAutospacing="1" w:after="100" w:afterAutospacing="1"/>
        <w:jc w:val="center"/>
        <w:rPr>
          <w:i/>
          <w:sz w:val="22"/>
          <w:szCs w:val="22"/>
        </w:rPr>
      </w:pPr>
      <w:r w:rsidRPr="00FD217E">
        <w:rPr>
          <w:i/>
          <w:sz w:val="22"/>
          <w:szCs w:val="22"/>
        </w:rPr>
        <w:t>Geophysical Research Letters</w:t>
      </w:r>
    </w:p>
    <w:p w14:paraId="2CB29489" w14:textId="77777777" w:rsidR="00FF3503" w:rsidRPr="00FD217E" w:rsidRDefault="00FF3503" w:rsidP="00FF3503">
      <w:pPr>
        <w:spacing w:before="100" w:beforeAutospacing="1" w:after="100" w:afterAutospacing="1"/>
        <w:jc w:val="center"/>
        <w:rPr>
          <w:sz w:val="22"/>
          <w:szCs w:val="22"/>
        </w:rPr>
      </w:pPr>
      <w:r w:rsidRPr="00FD217E">
        <w:rPr>
          <w:sz w:val="22"/>
          <w:szCs w:val="22"/>
        </w:rPr>
        <w:t>Supporting Information for</w:t>
      </w:r>
    </w:p>
    <w:p w14:paraId="383E613B" w14:textId="2BFD6E47" w:rsidR="00873A0F" w:rsidRPr="006A0714" w:rsidRDefault="00873A0F" w:rsidP="00873A0F">
      <w:pPr>
        <w:pStyle w:val="Title"/>
        <w:rPr>
          <w:rFonts w:ascii="Times New Roman" w:hAnsi="Times New Roman"/>
        </w:rPr>
      </w:pPr>
      <w:r w:rsidRPr="006A0714">
        <w:rPr>
          <w:rFonts w:ascii="Times New Roman" w:hAnsi="Times New Roman"/>
        </w:rPr>
        <w:t>Magnitudes and spatial patterns of</w:t>
      </w:r>
      <w:r w:rsidR="006A0714" w:rsidRPr="006A0714">
        <w:rPr>
          <w:rFonts w:ascii="Times New Roman" w:hAnsi="Times New Roman"/>
        </w:rPr>
        <w:t xml:space="preserve"> </w:t>
      </w:r>
      <w:r w:rsidRPr="006A0714">
        <w:rPr>
          <w:rFonts w:ascii="Times New Roman" w:hAnsi="Times New Roman"/>
        </w:rPr>
        <w:t>interdecadal temperature variability in CMIP6</w:t>
      </w:r>
    </w:p>
    <w:p w14:paraId="67515CEC" w14:textId="77777777" w:rsidR="004D76BE" w:rsidRPr="00FD217E" w:rsidRDefault="004D76BE" w:rsidP="004D76BE"/>
    <w:p w14:paraId="1772D2C7" w14:textId="0D6B0242" w:rsidR="004D76BE" w:rsidRPr="00FD217E" w:rsidRDefault="004D76BE" w:rsidP="004D76BE">
      <w:pPr>
        <w:pStyle w:val="Heading3"/>
        <w:shd w:val="clear" w:color="auto" w:fill="FFFFFF"/>
        <w:spacing w:line="300" w:lineRule="atLeast"/>
        <w:jc w:val="center"/>
        <w:rPr>
          <w:rFonts w:ascii="Times New Roman" w:hAnsi="Times New Roman"/>
          <w:szCs w:val="24"/>
          <w:vertAlign w:val="superscript"/>
        </w:rPr>
      </w:pPr>
      <w:r w:rsidRPr="00FD217E">
        <w:rPr>
          <w:rFonts w:ascii="Times New Roman" w:hAnsi="Times New Roman"/>
          <w:szCs w:val="24"/>
        </w:rPr>
        <w:t>L. A. Parsons</w:t>
      </w:r>
      <w:r w:rsidRPr="00FD217E">
        <w:rPr>
          <w:rFonts w:ascii="Times New Roman" w:hAnsi="Times New Roman"/>
          <w:szCs w:val="24"/>
          <w:vertAlign w:val="superscript"/>
        </w:rPr>
        <w:t>1</w:t>
      </w:r>
      <w:r w:rsidRPr="00FD217E">
        <w:rPr>
          <w:rFonts w:ascii="Times New Roman" w:hAnsi="Times New Roman"/>
          <w:szCs w:val="24"/>
        </w:rPr>
        <w:t xml:space="preserve">, </w:t>
      </w:r>
      <w:r w:rsidR="00672FC7">
        <w:rPr>
          <w:rFonts w:ascii="Times New Roman" w:hAnsi="Times New Roman"/>
          <w:szCs w:val="24"/>
        </w:rPr>
        <w:t xml:space="preserve">M. </w:t>
      </w:r>
      <w:r w:rsidRPr="00FD217E">
        <w:rPr>
          <w:rFonts w:ascii="Times New Roman" w:hAnsi="Times New Roman"/>
          <w:szCs w:val="24"/>
        </w:rPr>
        <w:t>K. Brennan</w:t>
      </w:r>
      <w:r w:rsidRPr="00FD217E">
        <w:rPr>
          <w:rFonts w:ascii="Times New Roman" w:hAnsi="Times New Roman"/>
          <w:szCs w:val="24"/>
          <w:vertAlign w:val="superscript"/>
        </w:rPr>
        <w:t>1</w:t>
      </w:r>
      <w:r w:rsidRPr="00FD217E">
        <w:rPr>
          <w:rFonts w:ascii="Times New Roman" w:hAnsi="Times New Roman"/>
          <w:szCs w:val="24"/>
        </w:rPr>
        <w:t>,</w:t>
      </w:r>
      <w:r w:rsidR="00DF2C6D">
        <w:rPr>
          <w:rFonts w:ascii="Times New Roman" w:hAnsi="Times New Roman"/>
          <w:szCs w:val="24"/>
        </w:rPr>
        <w:t xml:space="preserve"> </w:t>
      </w:r>
      <w:r w:rsidR="00DF2C6D">
        <w:rPr>
          <w:szCs w:val="24"/>
        </w:rPr>
        <w:t>R. C. J. Wills</w:t>
      </w:r>
      <w:r w:rsidR="00DF2C6D" w:rsidRPr="00FD217E">
        <w:rPr>
          <w:rFonts w:ascii="Times New Roman" w:hAnsi="Times New Roman"/>
          <w:szCs w:val="24"/>
          <w:vertAlign w:val="superscript"/>
        </w:rPr>
        <w:t>1</w:t>
      </w:r>
      <w:r w:rsidR="00DF2C6D">
        <w:rPr>
          <w:szCs w:val="24"/>
        </w:rPr>
        <w:t>,</w:t>
      </w:r>
      <w:r w:rsidRPr="00FD217E">
        <w:rPr>
          <w:rFonts w:ascii="Times New Roman" w:hAnsi="Times New Roman"/>
          <w:szCs w:val="24"/>
        </w:rPr>
        <w:t xml:space="preserve"> C. </w:t>
      </w:r>
      <w:r w:rsidRPr="00FD217E">
        <w:rPr>
          <w:rFonts w:ascii="Times New Roman" w:hAnsi="Times New Roman"/>
          <w:color w:val="202124"/>
          <w:spacing w:val="3"/>
          <w:szCs w:val="24"/>
        </w:rPr>
        <w:t>Proistosescu</w:t>
      </w:r>
      <w:r w:rsidRPr="00FD217E">
        <w:rPr>
          <w:rFonts w:ascii="Times New Roman" w:hAnsi="Times New Roman"/>
          <w:szCs w:val="24"/>
          <w:vertAlign w:val="superscript"/>
        </w:rPr>
        <w:t>1</w:t>
      </w:r>
      <w:r w:rsidR="00561DE1">
        <w:rPr>
          <w:rFonts w:ascii="Times New Roman" w:hAnsi="Times New Roman"/>
          <w:szCs w:val="24"/>
          <w:vertAlign w:val="superscript"/>
        </w:rPr>
        <w:t>,2,3,4</w:t>
      </w:r>
    </w:p>
    <w:p w14:paraId="79D45698" w14:textId="1594B158" w:rsidR="004D76BE" w:rsidRDefault="004D76BE" w:rsidP="004D76BE">
      <w:pPr>
        <w:pStyle w:val="Affiliation"/>
      </w:pPr>
      <w:r w:rsidRPr="00FD217E">
        <w:rPr>
          <w:vertAlign w:val="superscript"/>
        </w:rPr>
        <w:t>1</w:t>
      </w:r>
      <w:r w:rsidRPr="00FD217E">
        <w:t xml:space="preserve"> Department of Atmospheric Sciences, University of Washington, Seattle, WA</w:t>
      </w:r>
    </w:p>
    <w:p w14:paraId="12333C22" w14:textId="77777777" w:rsidR="00561DE1" w:rsidRDefault="00561DE1" w:rsidP="00561DE1">
      <w:pPr>
        <w:pStyle w:val="Affiliation"/>
      </w:pPr>
      <w:r>
        <w:rPr>
          <w:vertAlign w:val="superscript"/>
        </w:rPr>
        <w:t>2</w:t>
      </w:r>
      <w:r w:rsidRPr="000B21E2">
        <w:t xml:space="preserve"> </w:t>
      </w:r>
      <w:r>
        <w:t>Joint Institute for the Study of the Atmosphere and Ocean, University of Washington, WA</w:t>
      </w:r>
    </w:p>
    <w:p w14:paraId="52969EA5" w14:textId="77777777" w:rsidR="00561DE1" w:rsidRDefault="00561DE1" w:rsidP="00561DE1">
      <w:pPr>
        <w:pStyle w:val="Affiliation"/>
      </w:pPr>
      <w:r>
        <w:rPr>
          <w:vertAlign w:val="superscript"/>
        </w:rPr>
        <w:t>3</w:t>
      </w:r>
      <w:r w:rsidRPr="000B21E2">
        <w:t xml:space="preserve"> </w:t>
      </w:r>
      <w:r>
        <w:t>Department of Atmospheric Sciences, University of Illinois Urbana-Champaign, IL</w:t>
      </w:r>
    </w:p>
    <w:p w14:paraId="71891EDF" w14:textId="44091D6E" w:rsidR="00094365" w:rsidRPr="00FD217E" w:rsidRDefault="00561DE1" w:rsidP="00561DE1">
      <w:pPr>
        <w:pStyle w:val="Affiliation"/>
        <w:rPr>
          <w:sz w:val="22"/>
          <w:szCs w:val="22"/>
        </w:rPr>
      </w:pPr>
      <w:r>
        <w:rPr>
          <w:vertAlign w:val="superscript"/>
        </w:rPr>
        <w:t>4</w:t>
      </w:r>
      <w:r w:rsidRPr="000B21E2">
        <w:t xml:space="preserve"> </w:t>
      </w:r>
      <w:r>
        <w:t>Department of Geology, University of Illinois Urbana-Champaign, IL</w:t>
      </w:r>
    </w:p>
    <w:p w14:paraId="347237BD" w14:textId="77777777" w:rsidR="00094365" w:rsidRPr="00FD217E" w:rsidRDefault="00094365" w:rsidP="000B2E64">
      <w:pPr>
        <w:spacing w:before="100" w:beforeAutospacing="1" w:after="100" w:afterAutospacing="1"/>
        <w:jc w:val="center"/>
        <w:rPr>
          <w:sz w:val="22"/>
          <w:szCs w:val="22"/>
        </w:rPr>
      </w:pPr>
    </w:p>
    <w:p w14:paraId="1CD128B3" w14:textId="77777777" w:rsidR="00111843" w:rsidRPr="00FD217E" w:rsidRDefault="00111843" w:rsidP="00111843">
      <w:pPr>
        <w:rPr>
          <w:b/>
        </w:rPr>
      </w:pPr>
      <w:r w:rsidRPr="00FD217E">
        <w:rPr>
          <w:b/>
        </w:rPr>
        <w:t>Contents of this file</w:t>
      </w:r>
      <w:r w:rsidR="00E43D2D" w:rsidRPr="00FD217E">
        <w:rPr>
          <w:b/>
        </w:rPr>
        <w:t xml:space="preserve"> </w:t>
      </w:r>
    </w:p>
    <w:p w14:paraId="3D1CAEA0" w14:textId="620AFEC0" w:rsidR="00111843" w:rsidRPr="00FD217E" w:rsidRDefault="00111843" w:rsidP="004D76BE">
      <w:pPr>
        <w:rPr>
          <w:sz w:val="22"/>
          <w:szCs w:val="22"/>
        </w:rPr>
      </w:pPr>
    </w:p>
    <w:p w14:paraId="10640459" w14:textId="1B9AD931" w:rsidR="00111843" w:rsidRPr="00FD217E" w:rsidRDefault="004D76BE" w:rsidP="00111843">
      <w:pPr>
        <w:ind w:left="720"/>
        <w:rPr>
          <w:sz w:val="22"/>
          <w:szCs w:val="22"/>
        </w:rPr>
      </w:pPr>
      <w:r w:rsidRPr="00FD217E">
        <w:rPr>
          <w:sz w:val="22"/>
          <w:szCs w:val="22"/>
        </w:rPr>
        <w:t>Figures S1 to S</w:t>
      </w:r>
      <w:r w:rsidR="00295F11">
        <w:rPr>
          <w:sz w:val="22"/>
          <w:szCs w:val="22"/>
        </w:rPr>
        <w:t>8</w:t>
      </w:r>
    </w:p>
    <w:p w14:paraId="795CD27E" w14:textId="77EBC32F" w:rsidR="00111843" w:rsidRPr="00FD217E" w:rsidRDefault="004D76BE" w:rsidP="004D76BE">
      <w:pPr>
        <w:ind w:left="720"/>
        <w:rPr>
          <w:sz w:val="22"/>
          <w:szCs w:val="22"/>
        </w:rPr>
      </w:pPr>
      <w:r w:rsidRPr="00FD217E">
        <w:rPr>
          <w:sz w:val="22"/>
          <w:szCs w:val="22"/>
        </w:rPr>
        <w:t>Table S1</w:t>
      </w:r>
    </w:p>
    <w:p w14:paraId="79042C92" w14:textId="77777777" w:rsidR="00FF3503" w:rsidRPr="007707B0" w:rsidRDefault="00FF3503" w:rsidP="00FF3503">
      <w:pPr>
        <w:spacing w:before="100" w:beforeAutospacing="1" w:after="100" w:afterAutospacing="1"/>
        <w:rPr>
          <w:b/>
          <w:sz w:val="22"/>
          <w:szCs w:val="22"/>
        </w:rPr>
      </w:pPr>
      <w:r w:rsidRPr="007707B0">
        <w:rPr>
          <w:b/>
          <w:bCs/>
          <w:sz w:val="22"/>
          <w:szCs w:val="22"/>
        </w:rPr>
        <w:t>Introduction</w:t>
      </w:r>
      <w:r w:rsidRPr="007707B0">
        <w:rPr>
          <w:b/>
          <w:sz w:val="22"/>
          <w:szCs w:val="22"/>
        </w:rPr>
        <w:t xml:space="preserve"> </w:t>
      </w:r>
    </w:p>
    <w:p w14:paraId="0E982191" w14:textId="76F9DEEE" w:rsidR="007707B0" w:rsidRDefault="004D76BE" w:rsidP="006A7BF2">
      <w:pPr>
        <w:spacing w:before="100" w:beforeAutospacing="1" w:after="100" w:afterAutospacing="1"/>
        <w:rPr>
          <w:sz w:val="22"/>
          <w:szCs w:val="22"/>
        </w:rPr>
      </w:pPr>
      <w:r w:rsidRPr="007707B0">
        <w:rPr>
          <w:sz w:val="22"/>
          <w:szCs w:val="22"/>
        </w:rPr>
        <w:t>Figure S1</w:t>
      </w:r>
      <w:r w:rsidR="00672FC7" w:rsidRPr="007707B0">
        <w:rPr>
          <w:sz w:val="22"/>
          <w:szCs w:val="22"/>
        </w:rPr>
        <w:t xml:space="preserve"> shows trends in </w:t>
      </w:r>
      <w:r w:rsidR="00FC22E3" w:rsidRPr="007707B0">
        <w:rPr>
          <w:sz w:val="22"/>
          <w:szCs w:val="22"/>
        </w:rPr>
        <w:t xml:space="preserve">global-mean </w:t>
      </w:r>
      <w:r w:rsidR="00672FC7" w:rsidRPr="007707B0">
        <w:rPr>
          <w:sz w:val="22"/>
          <w:szCs w:val="22"/>
        </w:rPr>
        <w:t xml:space="preserve">surface air temperature (GMST) in instrumental-based data and in </w:t>
      </w:r>
      <w:r w:rsidR="00E923AB" w:rsidRPr="007707B0">
        <w:rPr>
          <w:sz w:val="22"/>
          <w:szCs w:val="22"/>
        </w:rPr>
        <w:t>3</w:t>
      </w:r>
      <w:r w:rsidR="00672FC7" w:rsidRPr="007707B0">
        <w:rPr>
          <w:sz w:val="22"/>
          <w:szCs w:val="22"/>
        </w:rPr>
        <w:t xml:space="preserve">9 Coupled Model Intercomparison Project, Phase 6 (CMIP6) pre-industrial Control (piControl) simulations, Figure S2 shows </w:t>
      </w:r>
      <w:r w:rsidRPr="007707B0">
        <w:rPr>
          <w:sz w:val="22"/>
          <w:szCs w:val="22"/>
        </w:rPr>
        <w:t xml:space="preserve">spectral coherence of local temperature and </w:t>
      </w:r>
      <w:r w:rsidR="00FC22E3" w:rsidRPr="007707B0">
        <w:rPr>
          <w:sz w:val="22"/>
          <w:szCs w:val="22"/>
        </w:rPr>
        <w:t>GMST</w:t>
      </w:r>
      <w:r w:rsidRPr="007707B0">
        <w:rPr>
          <w:sz w:val="22"/>
          <w:szCs w:val="22"/>
        </w:rPr>
        <w:t xml:space="preserve"> at interdecadal timescales in the last 400 years of </w:t>
      </w:r>
      <w:r w:rsidR="003B18AB" w:rsidRPr="007707B0">
        <w:rPr>
          <w:sz w:val="22"/>
          <w:szCs w:val="22"/>
        </w:rPr>
        <w:t>3</w:t>
      </w:r>
      <w:r w:rsidRPr="007707B0">
        <w:rPr>
          <w:sz w:val="22"/>
          <w:szCs w:val="22"/>
        </w:rPr>
        <w:t>9</w:t>
      </w:r>
      <w:r w:rsidR="00672FC7" w:rsidRPr="007707B0">
        <w:rPr>
          <w:sz w:val="22"/>
          <w:szCs w:val="22"/>
        </w:rPr>
        <w:t xml:space="preserve"> CMIP6 piControl simulations</w:t>
      </w:r>
      <w:r w:rsidR="0039552A" w:rsidRPr="007707B0">
        <w:rPr>
          <w:sz w:val="22"/>
          <w:szCs w:val="22"/>
        </w:rPr>
        <w:t xml:space="preserve">, Figure S3 shows spectral coherence of local temperature and </w:t>
      </w:r>
      <w:r w:rsidR="00FC22E3" w:rsidRPr="007707B0">
        <w:rPr>
          <w:sz w:val="22"/>
          <w:szCs w:val="22"/>
        </w:rPr>
        <w:t>GMST</w:t>
      </w:r>
      <w:r w:rsidR="0039552A" w:rsidRPr="007707B0">
        <w:rPr>
          <w:sz w:val="22"/>
          <w:szCs w:val="22"/>
        </w:rPr>
        <w:t xml:space="preserve"> at interdecadal timescales in the last 400 years of 30 CMIP5 piControl simulations,</w:t>
      </w:r>
      <w:r w:rsidRPr="007707B0">
        <w:rPr>
          <w:sz w:val="22"/>
          <w:szCs w:val="22"/>
        </w:rPr>
        <w:t xml:space="preserve"> </w:t>
      </w:r>
      <w:r w:rsidR="00672FC7" w:rsidRPr="007707B0">
        <w:rPr>
          <w:sz w:val="22"/>
          <w:szCs w:val="22"/>
        </w:rPr>
        <w:t>Figure S</w:t>
      </w:r>
      <w:r w:rsidR="0039552A" w:rsidRPr="007707B0">
        <w:rPr>
          <w:sz w:val="22"/>
          <w:szCs w:val="22"/>
        </w:rPr>
        <w:t>4</w:t>
      </w:r>
      <w:r w:rsidR="00672FC7" w:rsidRPr="007707B0">
        <w:rPr>
          <w:sz w:val="22"/>
          <w:szCs w:val="22"/>
        </w:rPr>
        <w:t xml:space="preserve"> shows spectral coherence of local temperature and </w:t>
      </w:r>
      <w:r w:rsidR="00FC22E3" w:rsidRPr="007707B0">
        <w:rPr>
          <w:sz w:val="22"/>
          <w:szCs w:val="22"/>
        </w:rPr>
        <w:t>GMST</w:t>
      </w:r>
      <w:r w:rsidR="00672FC7" w:rsidRPr="007707B0">
        <w:rPr>
          <w:sz w:val="22"/>
          <w:szCs w:val="22"/>
        </w:rPr>
        <w:t xml:space="preserve"> at interdecadal timescales in the last 330 years of 15 CMIP3 piControl simulations</w:t>
      </w:r>
      <w:r w:rsidR="0039552A" w:rsidRPr="007707B0">
        <w:rPr>
          <w:sz w:val="22"/>
          <w:szCs w:val="22"/>
        </w:rPr>
        <w:t xml:space="preserve">, </w:t>
      </w:r>
      <w:r w:rsidR="00590C62" w:rsidRPr="007707B0">
        <w:rPr>
          <w:sz w:val="22"/>
          <w:szCs w:val="22"/>
        </w:rPr>
        <w:t xml:space="preserve">Figure </w:t>
      </w:r>
      <w:r w:rsidR="00590C62">
        <w:rPr>
          <w:sz w:val="22"/>
          <w:szCs w:val="22"/>
        </w:rPr>
        <w:t xml:space="preserve">S5 </w:t>
      </w:r>
      <w:r w:rsidR="00590C62" w:rsidRPr="007707B0">
        <w:rPr>
          <w:sz w:val="22"/>
          <w:szCs w:val="22"/>
        </w:rPr>
        <w:t xml:space="preserve">shows spectral coherence of local temperature and GMST at interdecadal timescales </w:t>
      </w:r>
      <w:r w:rsidR="00590C62">
        <w:rPr>
          <w:sz w:val="22"/>
          <w:szCs w:val="22"/>
        </w:rPr>
        <w:t>1915-2014 CE in 37 CMIP6 historical simulations</w:t>
      </w:r>
      <w:r w:rsidR="00590C62" w:rsidRPr="007707B0">
        <w:rPr>
          <w:sz w:val="22"/>
          <w:szCs w:val="22"/>
        </w:rPr>
        <w:t xml:space="preserve">, </w:t>
      </w:r>
      <w:r w:rsidR="002652DD" w:rsidRPr="007707B0">
        <w:rPr>
          <w:sz w:val="22"/>
          <w:szCs w:val="22"/>
        </w:rPr>
        <w:t xml:space="preserve">Figure </w:t>
      </w:r>
      <w:r w:rsidR="00590C62">
        <w:rPr>
          <w:sz w:val="22"/>
          <w:szCs w:val="22"/>
        </w:rPr>
        <w:t>S6</w:t>
      </w:r>
      <w:r w:rsidR="002652DD" w:rsidRPr="007707B0">
        <w:rPr>
          <w:sz w:val="22"/>
          <w:szCs w:val="22"/>
        </w:rPr>
        <w:t xml:space="preserve"> shows </w:t>
      </w:r>
      <w:r w:rsidR="00C9166B" w:rsidRPr="007707B0">
        <w:rPr>
          <w:sz w:val="22"/>
          <w:szCs w:val="22"/>
        </w:rPr>
        <w:t xml:space="preserve">the </w:t>
      </w:r>
      <w:r w:rsidR="002652DD" w:rsidRPr="007707B0">
        <w:rPr>
          <w:sz w:val="22"/>
          <w:szCs w:val="22"/>
        </w:rPr>
        <w:t>century to century variability in interdecadal GMST standard deviation</w:t>
      </w:r>
      <w:r w:rsidR="00510FCB" w:rsidRPr="007707B0">
        <w:rPr>
          <w:sz w:val="22"/>
          <w:szCs w:val="22"/>
        </w:rPr>
        <w:t xml:space="preserve"> and the </w:t>
      </w:r>
      <w:r w:rsidR="003B18AB" w:rsidRPr="007707B0">
        <w:rPr>
          <w:sz w:val="22"/>
          <w:szCs w:val="22"/>
        </w:rPr>
        <w:t xml:space="preserve">full </w:t>
      </w:r>
      <w:r w:rsidR="00510FCB" w:rsidRPr="007707B0">
        <w:rPr>
          <w:sz w:val="22"/>
          <w:szCs w:val="22"/>
        </w:rPr>
        <w:t>GMST time series from</w:t>
      </w:r>
      <w:r w:rsidR="002652DD" w:rsidRPr="007707B0">
        <w:rPr>
          <w:sz w:val="22"/>
          <w:szCs w:val="22"/>
        </w:rPr>
        <w:t xml:space="preserve"> </w:t>
      </w:r>
      <w:r w:rsidR="003B18AB" w:rsidRPr="007707B0">
        <w:rPr>
          <w:sz w:val="22"/>
          <w:szCs w:val="22"/>
        </w:rPr>
        <w:t>3</w:t>
      </w:r>
      <w:r w:rsidR="002652DD" w:rsidRPr="007707B0">
        <w:rPr>
          <w:sz w:val="22"/>
          <w:szCs w:val="22"/>
        </w:rPr>
        <w:t xml:space="preserve">9 CMIP6 piControl simulations, </w:t>
      </w:r>
      <w:r w:rsidRPr="007707B0">
        <w:rPr>
          <w:sz w:val="22"/>
          <w:szCs w:val="22"/>
        </w:rPr>
        <w:t>Figure S</w:t>
      </w:r>
      <w:r w:rsidR="00295F11">
        <w:rPr>
          <w:sz w:val="22"/>
          <w:szCs w:val="22"/>
        </w:rPr>
        <w:t>7</w:t>
      </w:r>
      <w:r w:rsidRPr="007707B0">
        <w:rPr>
          <w:sz w:val="22"/>
          <w:szCs w:val="22"/>
        </w:rPr>
        <w:t xml:space="preserve"> sho</w:t>
      </w:r>
      <w:r w:rsidR="00672FC7" w:rsidRPr="007707B0">
        <w:rPr>
          <w:sz w:val="22"/>
          <w:szCs w:val="22"/>
        </w:rPr>
        <w:t>ws</w:t>
      </w:r>
      <w:r w:rsidRPr="007707B0">
        <w:rPr>
          <w:sz w:val="22"/>
          <w:szCs w:val="22"/>
        </w:rPr>
        <w:t xml:space="preserve"> the difference in spectral coherence in transiently forced </w:t>
      </w:r>
      <w:r w:rsidR="00873A0F" w:rsidRPr="007707B0">
        <w:rPr>
          <w:sz w:val="22"/>
          <w:szCs w:val="22"/>
        </w:rPr>
        <w:t xml:space="preserve">and piControl </w:t>
      </w:r>
      <w:r w:rsidR="00A20456" w:rsidRPr="007707B0">
        <w:rPr>
          <w:sz w:val="22"/>
          <w:szCs w:val="22"/>
        </w:rPr>
        <w:t>CMIP5 and CMIP6</w:t>
      </w:r>
      <w:r w:rsidRPr="007707B0">
        <w:rPr>
          <w:sz w:val="22"/>
          <w:szCs w:val="22"/>
        </w:rPr>
        <w:t xml:space="preserve"> simulations</w:t>
      </w:r>
      <w:r w:rsidR="00CA5001">
        <w:rPr>
          <w:sz w:val="22"/>
          <w:szCs w:val="22"/>
        </w:rPr>
        <w:t xml:space="preserve">, </w:t>
      </w:r>
      <w:r w:rsidR="00CA5001" w:rsidRPr="007707B0">
        <w:rPr>
          <w:sz w:val="22"/>
          <w:szCs w:val="22"/>
        </w:rPr>
        <w:t>Figure S</w:t>
      </w:r>
      <w:r w:rsidR="00295F11">
        <w:rPr>
          <w:sz w:val="22"/>
          <w:szCs w:val="22"/>
        </w:rPr>
        <w:t>8</w:t>
      </w:r>
      <w:r w:rsidR="00CA5001" w:rsidRPr="007707B0">
        <w:rPr>
          <w:sz w:val="22"/>
          <w:szCs w:val="22"/>
        </w:rPr>
        <w:t xml:space="preserve"> </w:t>
      </w:r>
      <w:r w:rsidR="00ED617F">
        <w:rPr>
          <w:sz w:val="22"/>
          <w:szCs w:val="22"/>
        </w:rPr>
        <w:t>shows the s</w:t>
      </w:r>
      <w:r w:rsidR="00ED617F" w:rsidRPr="00CA5001">
        <w:rPr>
          <w:sz w:val="22"/>
          <w:szCs w:val="22"/>
        </w:rPr>
        <w:t>tandard deviation of</w:t>
      </w:r>
      <w:r w:rsidR="00ED617F">
        <w:rPr>
          <w:sz w:val="22"/>
          <w:szCs w:val="22"/>
        </w:rPr>
        <w:t xml:space="preserve"> local</w:t>
      </w:r>
      <w:r w:rsidR="00ED617F" w:rsidRPr="00CA5001">
        <w:rPr>
          <w:sz w:val="22"/>
          <w:szCs w:val="22"/>
        </w:rPr>
        <w:t xml:space="preserve"> interdecadal temperature</w:t>
      </w:r>
      <w:r w:rsidR="00ED617F">
        <w:rPr>
          <w:sz w:val="22"/>
          <w:szCs w:val="22"/>
        </w:rPr>
        <w:t xml:space="preserve"> variability</w:t>
      </w:r>
      <w:r w:rsidR="00ED617F" w:rsidRPr="00CA5001">
        <w:rPr>
          <w:sz w:val="22"/>
          <w:szCs w:val="22"/>
        </w:rPr>
        <w:t xml:space="preserve"> in CMIP5 and CMIP6 piControl simulations and change in interdecadal variability in the historical simulations</w:t>
      </w:r>
      <w:r w:rsidR="00ED617F">
        <w:rPr>
          <w:sz w:val="22"/>
          <w:szCs w:val="22"/>
        </w:rPr>
        <w:t xml:space="preserve"> relative to the piControl simulations</w:t>
      </w:r>
      <w:r w:rsidR="00A20456" w:rsidRPr="007707B0">
        <w:rPr>
          <w:sz w:val="22"/>
          <w:szCs w:val="22"/>
        </w:rPr>
        <w:t xml:space="preserve">. </w:t>
      </w:r>
      <w:r w:rsidR="00577FCF" w:rsidRPr="007707B0">
        <w:rPr>
          <w:sz w:val="22"/>
          <w:szCs w:val="22"/>
        </w:rPr>
        <w:t xml:space="preserve">Table S1 lists the CMIP3, CMIP5, and CMIP6 models </w:t>
      </w:r>
      <w:r w:rsidR="00A20456" w:rsidRPr="007707B0">
        <w:rPr>
          <w:sz w:val="22"/>
          <w:szCs w:val="22"/>
        </w:rPr>
        <w:t>analyzed</w:t>
      </w:r>
      <w:r w:rsidR="00577FCF" w:rsidRPr="007707B0">
        <w:rPr>
          <w:sz w:val="22"/>
          <w:szCs w:val="22"/>
        </w:rPr>
        <w:t xml:space="preserve"> in </w:t>
      </w:r>
      <w:r w:rsidR="00A20456" w:rsidRPr="007707B0">
        <w:rPr>
          <w:sz w:val="22"/>
          <w:szCs w:val="22"/>
        </w:rPr>
        <w:t>figures and</w:t>
      </w:r>
      <w:r w:rsidR="00577FCF" w:rsidRPr="007707B0">
        <w:rPr>
          <w:sz w:val="22"/>
          <w:szCs w:val="22"/>
        </w:rPr>
        <w:t xml:space="preserve"> text.</w:t>
      </w:r>
      <w:r w:rsidR="007707B0">
        <w:rPr>
          <w:sz w:val="22"/>
          <w:szCs w:val="22"/>
        </w:rPr>
        <w:br w:type="page"/>
      </w:r>
    </w:p>
    <w:p w14:paraId="0C332DB9" w14:textId="22D2DDEA" w:rsidR="00577FCF" w:rsidRPr="007707B0" w:rsidRDefault="0066035D" w:rsidP="007707B0">
      <w:pPr>
        <w:spacing w:before="100" w:beforeAutospacing="1" w:after="100" w:afterAutospacing="1"/>
        <w:rPr>
          <w:b/>
          <w:sz w:val="22"/>
          <w:szCs w:val="22"/>
        </w:rPr>
      </w:pPr>
      <w:r w:rsidRPr="007707B0">
        <w:rPr>
          <w:b/>
          <w:noProof/>
          <w:sz w:val="22"/>
          <w:szCs w:val="22"/>
        </w:rPr>
        <w:lastRenderedPageBreak/>
        <w:drawing>
          <wp:inline distT="0" distB="0" distL="0" distR="0" wp14:anchorId="1A1F5A1B" wp14:editId="70FD7D38">
            <wp:extent cx="5357767" cy="4036541"/>
            <wp:effectExtent l="0" t="0" r="1905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MIP6_piControl_Instrumental_GMSAT_VariableTrendWindows_10_120yrs_SlidingTrends_29Models_FixWeighting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82084" cy="405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F0B47" w14:textId="47038A0D" w:rsidR="007707B0" w:rsidRDefault="00577FCF" w:rsidP="007707B0">
      <w:pPr>
        <w:rPr>
          <w:sz w:val="22"/>
          <w:szCs w:val="22"/>
        </w:rPr>
      </w:pPr>
      <w:r w:rsidRPr="007707B0">
        <w:rPr>
          <w:b/>
          <w:sz w:val="22"/>
          <w:szCs w:val="22"/>
        </w:rPr>
        <w:t>Figure S1</w:t>
      </w:r>
      <w:r w:rsidRPr="007707B0">
        <w:rPr>
          <w:sz w:val="22"/>
          <w:szCs w:val="22"/>
        </w:rPr>
        <w:t xml:space="preserve">. Trends in </w:t>
      </w:r>
      <w:r w:rsidR="00FC22E3" w:rsidRPr="007707B0">
        <w:rPr>
          <w:sz w:val="22"/>
          <w:szCs w:val="22"/>
        </w:rPr>
        <w:t xml:space="preserve">global-mean </w:t>
      </w:r>
      <w:r w:rsidRPr="007707B0">
        <w:rPr>
          <w:sz w:val="22"/>
          <w:szCs w:val="22"/>
        </w:rPr>
        <w:t xml:space="preserve">surface air temperature (GMST) in </w:t>
      </w:r>
      <w:r w:rsidR="00D73BBE" w:rsidRPr="007707B0">
        <w:rPr>
          <w:sz w:val="22"/>
          <w:szCs w:val="22"/>
        </w:rPr>
        <w:t>3</w:t>
      </w:r>
      <w:r w:rsidRPr="007707B0">
        <w:rPr>
          <w:sz w:val="22"/>
          <w:szCs w:val="22"/>
        </w:rPr>
        <w:t>9 Coupled Model Intercomparison Project, Phase 6 (CMIP6) pre-industrial Control (piControl) simulations (colored lines) and instrumental-based data (grey</w:t>
      </w:r>
      <w:r w:rsidR="001975BE" w:rsidRPr="007707B0">
        <w:rPr>
          <w:sz w:val="22"/>
          <w:szCs w:val="22"/>
        </w:rPr>
        <w:t xml:space="preserve"> lines</w:t>
      </w:r>
      <w:r w:rsidRPr="007707B0">
        <w:rPr>
          <w:sz w:val="22"/>
          <w:szCs w:val="22"/>
        </w:rPr>
        <w:t>).</w:t>
      </w:r>
      <w:r w:rsidR="00672FC7" w:rsidRPr="007707B0">
        <w:rPr>
          <w:sz w:val="22"/>
          <w:szCs w:val="22"/>
        </w:rPr>
        <w:t xml:space="preserve"> Linear trends are calculated using sliding windows, with widths from 10 to 130 years.</w:t>
      </w:r>
      <w:r w:rsidRPr="007707B0">
        <w:rPr>
          <w:sz w:val="22"/>
          <w:szCs w:val="22"/>
        </w:rPr>
        <w:t xml:space="preserve"> </w:t>
      </w:r>
      <w:r w:rsidR="001975BE" w:rsidRPr="007707B0">
        <w:rPr>
          <w:sz w:val="22"/>
          <w:szCs w:val="22"/>
        </w:rPr>
        <w:t>S</w:t>
      </w:r>
      <w:r w:rsidR="00672FC7" w:rsidRPr="007707B0">
        <w:rPr>
          <w:sz w:val="22"/>
          <w:szCs w:val="22"/>
        </w:rPr>
        <w:t>olid lines show median trends and dashed lines show minimum and maximum of the trend</w:t>
      </w:r>
      <w:r w:rsidR="001975BE" w:rsidRPr="007707B0">
        <w:rPr>
          <w:sz w:val="22"/>
          <w:szCs w:val="22"/>
        </w:rPr>
        <w:t xml:space="preserve"> for each model or across the </w:t>
      </w:r>
      <w:r w:rsidR="0019217A" w:rsidRPr="007707B0">
        <w:rPr>
          <w:sz w:val="22"/>
          <w:szCs w:val="22"/>
        </w:rPr>
        <w:t>five</w:t>
      </w:r>
      <w:r w:rsidR="001975BE" w:rsidRPr="007707B0">
        <w:rPr>
          <w:sz w:val="22"/>
          <w:szCs w:val="22"/>
        </w:rPr>
        <w:t xml:space="preserve"> instrumental data sets (GISTEMP, Berkeley Earth, 20</w:t>
      </w:r>
      <w:r w:rsidR="001975BE" w:rsidRPr="007707B0">
        <w:rPr>
          <w:sz w:val="22"/>
          <w:szCs w:val="22"/>
          <w:vertAlign w:val="superscript"/>
        </w:rPr>
        <w:t>th</w:t>
      </w:r>
      <w:r w:rsidR="001975BE" w:rsidRPr="007707B0">
        <w:rPr>
          <w:sz w:val="22"/>
          <w:szCs w:val="22"/>
        </w:rPr>
        <w:t xml:space="preserve"> Century Reanalysis</w:t>
      </w:r>
      <w:r w:rsidR="00703827" w:rsidRPr="007707B0">
        <w:rPr>
          <w:sz w:val="22"/>
          <w:szCs w:val="22"/>
        </w:rPr>
        <w:t xml:space="preserve"> v3</w:t>
      </w:r>
      <w:r w:rsidR="008E5C20" w:rsidRPr="007707B0">
        <w:rPr>
          <w:sz w:val="22"/>
          <w:szCs w:val="22"/>
        </w:rPr>
        <w:t>, HadCRUT4</w:t>
      </w:r>
      <w:r w:rsidR="003E5882" w:rsidRPr="007707B0">
        <w:rPr>
          <w:sz w:val="22"/>
          <w:szCs w:val="22"/>
        </w:rPr>
        <w:t>, NOAAGlobalTempv</w:t>
      </w:r>
      <w:r w:rsidR="000A6E82" w:rsidRPr="007707B0">
        <w:rPr>
          <w:sz w:val="22"/>
          <w:szCs w:val="22"/>
        </w:rPr>
        <w:t>5</w:t>
      </w:r>
      <w:r w:rsidR="001975BE" w:rsidRPr="007707B0">
        <w:rPr>
          <w:sz w:val="22"/>
          <w:szCs w:val="22"/>
        </w:rPr>
        <w:t>)</w:t>
      </w:r>
      <w:r w:rsidR="00672FC7" w:rsidRPr="007707B0">
        <w:rPr>
          <w:sz w:val="22"/>
          <w:szCs w:val="22"/>
        </w:rPr>
        <w:t>. Each color shows a different model. Note that the maximum trends in the observations</w:t>
      </w:r>
      <w:r w:rsidR="00F24412">
        <w:rPr>
          <w:sz w:val="22"/>
          <w:szCs w:val="22"/>
        </w:rPr>
        <w:t xml:space="preserve"> tend to</w:t>
      </w:r>
      <w:r w:rsidR="00672FC7" w:rsidRPr="007707B0">
        <w:rPr>
          <w:sz w:val="22"/>
          <w:szCs w:val="22"/>
        </w:rPr>
        <w:t xml:space="preserve"> emerge from the piControl maxima at a window width of &gt;</w:t>
      </w:r>
      <w:r w:rsidR="001C1E66" w:rsidRPr="007707B0">
        <w:rPr>
          <w:sz w:val="22"/>
          <w:szCs w:val="22"/>
        </w:rPr>
        <w:t>3</w:t>
      </w:r>
      <w:r w:rsidR="00672FC7" w:rsidRPr="007707B0">
        <w:rPr>
          <w:sz w:val="22"/>
          <w:szCs w:val="22"/>
        </w:rPr>
        <w:t>0 years.</w:t>
      </w:r>
    </w:p>
    <w:p w14:paraId="5822C15E" w14:textId="77777777" w:rsidR="007707B0" w:rsidRDefault="007707B0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2CE9E2D" w14:textId="5DB08673" w:rsidR="003E1980" w:rsidRPr="007707B0" w:rsidRDefault="009F2A92" w:rsidP="007707B0">
      <w:pPr>
        <w:rPr>
          <w:sz w:val="22"/>
          <w:szCs w:val="22"/>
        </w:rPr>
      </w:pPr>
      <w:r w:rsidRPr="007707B0">
        <w:rPr>
          <w:noProof/>
          <w:sz w:val="22"/>
          <w:szCs w:val="22"/>
        </w:rPr>
        <w:lastRenderedPageBreak/>
        <w:drawing>
          <wp:inline distT="0" distB="0" distL="0" distR="0" wp14:anchorId="7DBCD4BE" wp14:editId="18657E95">
            <wp:extent cx="5412260" cy="517464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MIP6_piC_GMSAT_Interdecadal_Coherence_PhaseCutoff_400Yrs_29Models_25YrCutoff_Vertical_Blues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16317" cy="517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80DDD" w14:textId="77777777" w:rsidR="007707B0" w:rsidRDefault="00227D86" w:rsidP="007707B0">
      <w:pPr>
        <w:pStyle w:val="SMHeading"/>
        <w:rPr>
          <w:b w:val="0"/>
          <w:sz w:val="22"/>
          <w:szCs w:val="22"/>
        </w:rPr>
      </w:pPr>
      <w:r w:rsidRPr="007707B0">
        <w:rPr>
          <w:sz w:val="22"/>
          <w:szCs w:val="22"/>
        </w:rPr>
        <w:t>Figure S</w:t>
      </w:r>
      <w:r w:rsidR="00577FCF" w:rsidRPr="007707B0">
        <w:rPr>
          <w:sz w:val="22"/>
          <w:szCs w:val="22"/>
        </w:rPr>
        <w:t>2</w:t>
      </w:r>
      <w:r w:rsidR="003E1980" w:rsidRPr="007707B0">
        <w:rPr>
          <w:sz w:val="22"/>
          <w:szCs w:val="22"/>
        </w:rPr>
        <w:t xml:space="preserve">. </w:t>
      </w:r>
      <w:r w:rsidR="004D76BE" w:rsidRPr="007707B0">
        <w:rPr>
          <w:b w:val="0"/>
          <w:sz w:val="22"/>
          <w:szCs w:val="22"/>
        </w:rPr>
        <w:t>Spectral coherence (C(f)) of local temperature and global</w:t>
      </w:r>
      <w:r w:rsidR="00FC22E3" w:rsidRPr="007707B0">
        <w:rPr>
          <w:b w:val="0"/>
          <w:sz w:val="22"/>
          <w:szCs w:val="22"/>
        </w:rPr>
        <w:t>-</w:t>
      </w:r>
      <w:r w:rsidR="004D76BE" w:rsidRPr="007707B0">
        <w:rPr>
          <w:b w:val="0"/>
          <w:sz w:val="22"/>
          <w:szCs w:val="22"/>
        </w:rPr>
        <w:t>mean surface air temperature (GMST) at interdecadal (</w:t>
      </w:r>
      <w:r w:rsidR="00234ECB" w:rsidRPr="007707B0">
        <w:rPr>
          <w:b w:val="0"/>
          <w:sz w:val="22"/>
          <w:szCs w:val="22"/>
        </w:rPr>
        <w:t>f&lt;0.04 yr</w:t>
      </w:r>
      <w:r w:rsidR="00234ECB" w:rsidRPr="007707B0">
        <w:rPr>
          <w:b w:val="0"/>
          <w:sz w:val="22"/>
          <w:szCs w:val="22"/>
          <w:vertAlign w:val="superscript"/>
        </w:rPr>
        <w:t>-1</w:t>
      </w:r>
      <w:r w:rsidR="004D76BE" w:rsidRPr="007707B0">
        <w:rPr>
          <w:b w:val="0"/>
          <w:sz w:val="22"/>
          <w:szCs w:val="22"/>
        </w:rPr>
        <w:t xml:space="preserve">) timescales in the last 400 years of </w:t>
      </w:r>
      <w:r w:rsidR="00D73BBE" w:rsidRPr="007707B0">
        <w:rPr>
          <w:b w:val="0"/>
          <w:sz w:val="22"/>
          <w:szCs w:val="22"/>
        </w:rPr>
        <w:t>39</w:t>
      </w:r>
      <w:r w:rsidR="004D76BE" w:rsidRPr="007707B0">
        <w:rPr>
          <w:b w:val="0"/>
          <w:sz w:val="22"/>
          <w:szCs w:val="22"/>
        </w:rPr>
        <w:t xml:space="preserve"> Coupled Model Intercomparison Project, Phase 6 (CMIP6) pre-industrial Control (piControl) simulations. Stippling denotes local geographic regions where the global vs local relationship exceeds the noise threshold and local variability </w:t>
      </w:r>
      <w:r w:rsidR="00362213" w:rsidRPr="007707B0">
        <w:rPr>
          <w:b w:val="0"/>
          <w:sz w:val="22"/>
          <w:szCs w:val="22"/>
        </w:rPr>
        <w:t>does not lag GMST by more than a year</w:t>
      </w:r>
      <w:r w:rsidR="004D76BE" w:rsidRPr="007707B0">
        <w:rPr>
          <w:b w:val="0"/>
          <w:sz w:val="22"/>
          <w:szCs w:val="22"/>
        </w:rPr>
        <w:t xml:space="preserve"> at interdecadal timescales (Methods). Map in lower right corner shows mean coherence across all simulations, with stippling showing grid points where &gt;6/10 models agree a location shows a significant lead relationship with the </w:t>
      </w:r>
      <w:r w:rsidR="00FC22E3" w:rsidRPr="007707B0">
        <w:rPr>
          <w:b w:val="0"/>
          <w:sz w:val="22"/>
          <w:szCs w:val="22"/>
        </w:rPr>
        <w:t xml:space="preserve">global-mean </w:t>
      </w:r>
      <w:r w:rsidR="004D76BE" w:rsidRPr="007707B0">
        <w:rPr>
          <w:b w:val="0"/>
          <w:sz w:val="22"/>
          <w:szCs w:val="22"/>
        </w:rPr>
        <w:t xml:space="preserve">at interdecadal timescales. </w:t>
      </w:r>
      <w:r w:rsidR="00362213" w:rsidRPr="007707B0">
        <w:rPr>
          <w:b w:val="0"/>
          <w:sz w:val="22"/>
          <w:szCs w:val="22"/>
        </w:rPr>
        <w:t>M</w:t>
      </w:r>
      <w:r w:rsidR="004D76BE" w:rsidRPr="007707B0">
        <w:rPr>
          <w:b w:val="0"/>
          <w:sz w:val="22"/>
          <w:szCs w:val="22"/>
        </w:rPr>
        <w:t>aps are ordered from greatest to least interdecadal variability (top left to bottom right).</w:t>
      </w:r>
    </w:p>
    <w:p w14:paraId="5834A0BA" w14:textId="77777777" w:rsidR="007707B0" w:rsidRDefault="007707B0">
      <w:pPr>
        <w:rPr>
          <w:bCs/>
          <w:kern w:val="32"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0633B667" w14:textId="7C68B6AA" w:rsidR="0039552A" w:rsidRPr="007707B0" w:rsidRDefault="0039552A" w:rsidP="007707B0">
      <w:pPr>
        <w:pStyle w:val="SMHeading"/>
        <w:rPr>
          <w:sz w:val="22"/>
          <w:szCs w:val="22"/>
        </w:rPr>
      </w:pPr>
      <w:r w:rsidRPr="007707B0">
        <w:rPr>
          <w:noProof/>
          <w:sz w:val="22"/>
          <w:szCs w:val="22"/>
        </w:rPr>
        <w:lastRenderedPageBreak/>
        <w:drawing>
          <wp:inline distT="0" distB="0" distL="0" distR="0" wp14:anchorId="7623B19A" wp14:editId="499D674A">
            <wp:extent cx="5486379" cy="5539739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MIP5_piC_GMST_Interdecadal_25yr_Coherence_PhaseCutoff_30Models_Vert_smallerdots_Last400yrs_Blues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379" cy="553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B44AF" w14:textId="77777777" w:rsidR="007707B0" w:rsidRDefault="0039552A" w:rsidP="007707B0">
      <w:pPr>
        <w:pStyle w:val="SMHeading"/>
        <w:rPr>
          <w:b w:val="0"/>
          <w:sz w:val="22"/>
          <w:szCs w:val="22"/>
        </w:rPr>
      </w:pPr>
      <w:r w:rsidRPr="007707B0">
        <w:rPr>
          <w:sz w:val="22"/>
          <w:szCs w:val="22"/>
        </w:rPr>
        <w:t xml:space="preserve">Figure S3. </w:t>
      </w:r>
      <w:r w:rsidRPr="007707B0">
        <w:rPr>
          <w:b w:val="0"/>
          <w:sz w:val="22"/>
          <w:szCs w:val="22"/>
        </w:rPr>
        <w:t>Same as Figure S2, but for the last 400 years of 30 Coupled Model Intercomparison Project, Phase 5 (CMIP5) pre-industrial Control (piControl) simulations.</w:t>
      </w:r>
    </w:p>
    <w:p w14:paraId="5F7DF3AF" w14:textId="77777777" w:rsidR="007707B0" w:rsidRDefault="007707B0">
      <w:pPr>
        <w:rPr>
          <w:bCs/>
          <w:kern w:val="32"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50B6F819" w14:textId="29B6A8FE" w:rsidR="0051248E" w:rsidRPr="007707B0" w:rsidRDefault="00DE1DCF" w:rsidP="007707B0">
      <w:pPr>
        <w:pStyle w:val="SMHeading"/>
        <w:rPr>
          <w:sz w:val="22"/>
          <w:szCs w:val="22"/>
        </w:rPr>
      </w:pPr>
      <w:r w:rsidRPr="007707B0">
        <w:rPr>
          <w:noProof/>
          <w:sz w:val="22"/>
          <w:szCs w:val="22"/>
        </w:rPr>
        <w:lastRenderedPageBreak/>
        <w:drawing>
          <wp:inline distT="0" distB="0" distL="0" distR="0" wp14:anchorId="501C35D8" wp14:editId="29286581">
            <wp:extent cx="5486399" cy="4466562"/>
            <wp:effectExtent l="0" t="0" r="635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MIP3_piC_GMSAT_Interdecadal_Coherence_PhaseCutoff_330Yrs_15Models_25YrCutoff_Vert_Blues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399" cy="446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91951" w14:textId="7ECB4EF2" w:rsidR="007707B0" w:rsidRDefault="0051248E" w:rsidP="0051248E">
      <w:pPr>
        <w:pStyle w:val="SMHeading"/>
        <w:rPr>
          <w:b w:val="0"/>
          <w:sz w:val="22"/>
          <w:szCs w:val="22"/>
        </w:rPr>
      </w:pPr>
      <w:r w:rsidRPr="007707B0">
        <w:rPr>
          <w:sz w:val="22"/>
          <w:szCs w:val="22"/>
        </w:rPr>
        <w:t>Figure S</w:t>
      </w:r>
      <w:r w:rsidR="0039552A" w:rsidRPr="007707B0">
        <w:rPr>
          <w:sz w:val="22"/>
          <w:szCs w:val="22"/>
        </w:rPr>
        <w:t>4</w:t>
      </w:r>
      <w:r w:rsidRPr="007707B0">
        <w:rPr>
          <w:sz w:val="22"/>
          <w:szCs w:val="22"/>
        </w:rPr>
        <w:t xml:space="preserve">. </w:t>
      </w:r>
      <w:r w:rsidR="00234ECB" w:rsidRPr="007707B0">
        <w:rPr>
          <w:b w:val="0"/>
          <w:sz w:val="22"/>
          <w:szCs w:val="22"/>
        </w:rPr>
        <w:t>Same as</w:t>
      </w:r>
      <w:r w:rsidR="006E26B9" w:rsidRPr="007707B0">
        <w:rPr>
          <w:b w:val="0"/>
          <w:sz w:val="22"/>
          <w:szCs w:val="22"/>
        </w:rPr>
        <w:t xml:space="preserve"> Figure S2, but for</w:t>
      </w:r>
      <w:r w:rsidRPr="007707B0">
        <w:rPr>
          <w:b w:val="0"/>
          <w:sz w:val="22"/>
          <w:szCs w:val="22"/>
        </w:rPr>
        <w:t xml:space="preserve"> the last 330 years of 15 Coupled Model Intercomparison Project, Phase 3 (CMIP3) pre-industrial Control (piControl) simulations.</w:t>
      </w:r>
    </w:p>
    <w:p w14:paraId="58A085E2" w14:textId="213D2591" w:rsidR="00295F11" w:rsidRDefault="00295F11">
      <w:pPr>
        <w:rPr>
          <w:bCs/>
          <w:kern w:val="32"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1D6E5D2" w14:textId="5AC4CBFA" w:rsidR="00295F11" w:rsidRDefault="00295F11" w:rsidP="0051248E">
      <w:pPr>
        <w:pStyle w:val="SMHeading"/>
        <w:rPr>
          <w:b w:val="0"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9CE3DE2" wp14:editId="65BECDB7">
            <wp:extent cx="5486400" cy="5715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MIP6_piC_GMSAT_Interdecadal_Coherence_39Models_Vert_NoDots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07B0">
        <w:rPr>
          <w:sz w:val="22"/>
          <w:szCs w:val="22"/>
        </w:rPr>
        <w:t>Figure S</w:t>
      </w:r>
      <w:r>
        <w:rPr>
          <w:sz w:val="22"/>
          <w:szCs w:val="22"/>
        </w:rPr>
        <w:t>5</w:t>
      </w:r>
      <w:r w:rsidRPr="007707B0">
        <w:rPr>
          <w:sz w:val="22"/>
          <w:szCs w:val="22"/>
        </w:rPr>
        <w:t xml:space="preserve">. </w:t>
      </w:r>
      <w:r w:rsidRPr="007707B0">
        <w:rPr>
          <w:b w:val="0"/>
          <w:sz w:val="22"/>
          <w:szCs w:val="22"/>
        </w:rPr>
        <w:t xml:space="preserve">Same as Figure S2, but for </w:t>
      </w:r>
      <w:r>
        <w:rPr>
          <w:b w:val="0"/>
          <w:sz w:val="22"/>
          <w:szCs w:val="22"/>
        </w:rPr>
        <w:t xml:space="preserve">1915-2014 CE in </w:t>
      </w:r>
      <w:r w:rsidR="007C4E3D">
        <w:rPr>
          <w:b w:val="0"/>
          <w:sz w:val="22"/>
          <w:szCs w:val="22"/>
        </w:rPr>
        <w:t xml:space="preserve">37 Coupled </w:t>
      </w:r>
      <w:r w:rsidRPr="007707B0">
        <w:rPr>
          <w:b w:val="0"/>
          <w:sz w:val="22"/>
          <w:szCs w:val="22"/>
        </w:rPr>
        <w:t xml:space="preserve">Model Intercomparison Project, Phase </w:t>
      </w:r>
      <w:r>
        <w:rPr>
          <w:b w:val="0"/>
          <w:sz w:val="22"/>
          <w:szCs w:val="22"/>
        </w:rPr>
        <w:t>6</w:t>
      </w:r>
      <w:r w:rsidRPr="007707B0">
        <w:rPr>
          <w:b w:val="0"/>
          <w:sz w:val="22"/>
          <w:szCs w:val="22"/>
        </w:rPr>
        <w:t xml:space="preserve"> (CMIP</w:t>
      </w:r>
      <w:r>
        <w:rPr>
          <w:b w:val="0"/>
          <w:sz w:val="22"/>
          <w:szCs w:val="22"/>
        </w:rPr>
        <w:t>6</w:t>
      </w:r>
      <w:r w:rsidRPr="007707B0">
        <w:rPr>
          <w:b w:val="0"/>
          <w:sz w:val="22"/>
          <w:szCs w:val="22"/>
        </w:rPr>
        <w:t xml:space="preserve">) </w:t>
      </w:r>
      <w:r>
        <w:rPr>
          <w:b w:val="0"/>
          <w:sz w:val="22"/>
          <w:szCs w:val="22"/>
        </w:rPr>
        <w:t xml:space="preserve">historical </w:t>
      </w:r>
      <w:r w:rsidRPr="007707B0">
        <w:rPr>
          <w:b w:val="0"/>
          <w:sz w:val="22"/>
          <w:szCs w:val="22"/>
        </w:rPr>
        <w:t>simulations.</w:t>
      </w:r>
      <w:r>
        <w:rPr>
          <w:b w:val="0"/>
          <w:sz w:val="22"/>
          <w:szCs w:val="22"/>
        </w:rPr>
        <w:t xml:space="preserve"> Note that </w:t>
      </w:r>
      <w:r w:rsidR="007C4E3D">
        <w:rPr>
          <w:b w:val="0"/>
          <w:sz w:val="22"/>
          <w:szCs w:val="22"/>
        </w:rPr>
        <w:t>s</w:t>
      </w:r>
      <w:r w:rsidR="007C4E3D" w:rsidRPr="007707B0">
        <w:rPr>
          <w:b w:val="0"/>
          <w:sz w:val="22"/>
          <w:szCs w:val="22"/>
        </w:rPr>
        <w:t xml:space="preserve">tippling </w:t>
      </w:r>
      <w:r w:rsidR="007C4E3D">
        <w:rPr>
          <w:b w:val="0"/>
          <w:sz w:val="22"/>
          <w:szCs w:val="22"/>
        </w:rPr>
        <w:t>is not shown in this figure</w:t>
      </w:r>
      <w:r w:rsidR="00E055B6">
        <w:rPr>
          <w:b w:val="0"/>
          <w:sz w:val="22"/>
          <w:szCs w:val="22"/>
        </w:rPr>
        <w:t>.</w:t>
      </w:r>
    </w:p>
    <w:p w14:paraId="4256397E" w14:textId="77777777" w:rsidR="007707B0" w:rsidRDefault="007707B0">
      <w:pPr>
        <w:rPr>
          <w:bCs/>
          <w:kern w:val="32"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6DD9DE0" w14:textId="0DFD1D35" w:rsidR="002652DD" w:rsidRPr="007707B0" w:rsidRDefault="00510FCB" w:rsidP="0051248E">
      <w:pPr>
        <w:pStyle w:val="SMHeading"/>
        <w:rPr>
          <w:b w:val="0"/>
          <w:sz w:val="22"/>
          <w:szCs w:val="22"/>
        </w:rPr>
      </w:pPr>
      <w:r w:rsidRPr="007707B0">
        <w:rPr>
          <w:b w:val="0"/>
          <w:noProof/>
          <w:sz w:val="22"/>
          <w:szCs w:val="22"/>
        </w:rPr>
        <w:lastRenderedPageBreak/>
        <w:drawing>
          <wp:inline distT="0" distB="0" distL="0" distR="0" wp14:anchorId="779E8E49" wp14:editId="6ACCA8D1">
            <wp:extent cx="5495214" cy="4687330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MIP6_piControl_GMTS_Allyrs_6rows5columns_25YrFiltered_sorted_Sigmas_29Models_RunningSigmas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03964" cy="469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9158F" w14:textId="29265D5B" w:rsidR="007707B0" w:rsidRDefault="000A638B" w:rsidP="007707B0">
      <w:pPr>
        <w:pStyle w:val="FigureorTableCaption"/>
        <w:rPr>
          <w:sz w:val="22"/>
          <w:szCs w:val="22"/>
        </w:rPr>
      </w:pPr>
      <w:r w:rsidRPr="007707B0">
        <w:rPr>
          <w:b/>
          <w:sz w:val="22"/>
          <w:szCs w:val="22"/>
        </w:rPr>
        <w:t>Figure S</w:t>
      </w:r>
      <w:r w:rsidR="00295F11">
        <w:rPr>
          <w:b/>
          <w:sz w:val="22"/>
          <w:szCs w:val="22"/>
        </w:rPr>
        <w:t>6</w:t>
      </w:r>
      <w:r w:rsidRPr="007707B0">
        <w:rPr>
          <w:sz w:val="22"/>
          <w:szCs w:val="22"/>
        </w:rPr>
        <w:t xml:space="preserve">. </w:t>
      </w:r>
      <w:r w:rsidR="00510FCB" w:rsidRPr="007707B0">
        <w:rPr>
          <w:sz w:val="22"/>
          <w:szCs w:val="22"/>
        </w:rPr>
        <w:t>Time series</w:t>
      </w:r>
      <w:r w:rsidR="002652DD" w:rsidRPr="007707B0">
        <w:rPr>
          <w:sz w:val="22"/>
          <w:szCs w:val="22"/>
        </w:rPr>
        <w:t xml:space="preserve"> showing the </w:t>
      </w:r>
      <w:r w:rsidR="00510FCB" w:rsidRPr="007707B0">
        <w:rPr>
          <w:sz w:val="22"/>
          <w:szCs w:val="22"/>
        </w:rPr>
        <w:t>full global</w:t>
      </w:r>
      <w:r w:rsidR="00E2212B" w:rsidRPr="007707B0">
        <w:rPr>
          <w:sz w:val="22"/>
          <w:szCs w:val="22"/>
        </w:rPr>
        <w:t>-</w:t>
      </w:r>
      <w:r w:rsidR="00510FCB" w:rsidRPr="007707B0">
        <w:rPr>
          <w:sz w:val="22"/>
          <w:szCs w:val="22"/>
        </w:rPr>
        <w:t>mean surface air temperature (GMST) time series (red</w:t>
      </w:r>
      <w:r w:rsidR="003C5470" w:rsidRPr="007707B0">
        <w:rPr>
          <w:sz w:val="22"/>
          <w:szCs w:val="22"/>
        </w:rPr>
        <w:t xml:space="preserve"> and</w:t>
      </w:r>
      <w:r w:rsidR="00510FCB" w:rsidRPr="007707B0">
        <w:rPr>
          <w:sz w:val="22"/>
          <w:szCs w:val="22"/>
        </w:rPr>
        <w:t xml:space="preserve"> blue lines, left axis) and the running standard deviation </w:t>
      </w:r>
      <w:r w:rsidR="002652DD" w:rsidRPr="007707B0">
        <w:rPr>
          <w:sz w:val="22"/>
          <w:szCs w:val="22"/>
        </w:rPr>
        <w:t>o</w:t>
      </w:r>
      <w:r w:rsidRPr="007707B0">
        <w:rPr>
          <w:sz w:val="22"/>
          <w:szCs w:val="22"/>
        </w:rPr>
        <w:t xml:space="preserve">f </w:t>
      </w:r>
      <w:r w:rsidR="002652DD" w:rsidRPr="007707B0">
        <w:rPr>
          <w:sz w:val="22"/>
          <w:szCs w:val="22"/>
        </w:rPr>
        <w:t>interdecadal variability</w:t>
      </w:r>
      <w:r w:rsidR="009A5A25" w:rsidRPr="007707B0">
        <w:rPr>
          <w:sz w:val="22"/>
          <w:szCs w:val="22"/>
        </w:rPr>
        <w:t xml:space="preserve"> (dotted, black line, right axis)</w:t>
      </w:r>
      <w:r w:rsidRPr="007707B0">
        <w:rPr>
          <w:sz w:val="22"/>
          <w:szCs w:val="22"/>
        </w:rPr>
        <w:t xml:space="preserve"> in </w:t>
      </w:r>
      <w:r w:rsidR="00E923AB" w:rsidRPr="007707B0">
        <w:rPr>
          <w:sz w:val="22"/>
          <w:szCs w:val="22"/>
        </w:rPr>
        <w:t>3</w:t>
      </w:r>
      <w:r w:rsidRPr="007707B0">
        <w:rPr>
          <w:sz w:val="22"/>
          <w:szCs w:val="22"/>
        </w:rPr>
        <w:t>9 CMIP6 piControl simulations</w:t>
      </w:r>
      <w:r w:rsidR="001268BF" w:rsidRPr="007707B0">
        <w:rPr>
          <w:sz w:val="22"/>
          <w:szCs w:val="22"/>
        </w:rPr>
        <w:t xml:space="preserve">. </w:t>
      </w:r>
      <w:r w:rsidR="00E2212B" w:rsidRPr="007707B0">
        <w:rPr>
          <w:sz w:val="22"/>
          <w:szCs w:val="22"/>
        </w:rPr>
        <w:t>Running s</w:t>
      </w:r>
      <w:r w:rsidR="001268BF" w:rsidRPr="007707B0">
        <w:rPr>
          <w:sz w:val="22"/>
          <w:szCs w:val="22"/>
        </w:rPr>
        <w:t xml:space="preserve">tandard deviation of GMST interdecadal variability is calculated with </w:t>
      </w:r>
      <w:r w:rsidR="002652DD" w:rsidRPr="007707B0">
        <w:rPr>
          <w:sz w:val="22"/>
          <w:szCs w:val="22"/>
        </w:rPr>
        <w:t>a 200-year sliding window</w:t>
      </w:r>
      <w:r w:rsidRPr="007707B0">
        <w:rPr>
          <w:sz w:val="22"/>
          <w:szCs w:val="22"/>
        </w:rPr>
        <w:t>.</w:t>
      </w:r>
      <w:r w:rsidR="002652DD" w:rsidRPr="007707B0">
        <w:rPr>
          <w:sz w:val="22"/>
          <w:szCs w:val="22"/>
        </w:rPr>
        <w:t xml:space="preserve"> Number to right of each model name shows the standard deviation of the full time GMST time series</w:t>
      </w:r>
      <w:r w:rsidR="00510FCB" w:rsidRPr="007707B0">
        <w:rPr>
          <w:sz w:val="22"/>
          <w:szCs w:val="22"/>
        </w:rPr>
        <w:t>, and number in parentheses shows the standard deviation after the linear trend has been removed from the GMST time series</w:t>
      </w:r>
      <w:r w:rsidR="002652DD" w:rsidRPr="007707B0">
        <w:rPr>
          <w:sz w:val="22"/>
          <w:szCs w:val="22"/>
        </w:rPr>
        <w:t xml:space="preserve">. Red number in upper right corner of each panel shows the standard deviation of the standard deviation of interdecadal GMST, the </w:t>
      </w:r>
      <w:r w:rsidR="00297217" w:rsidRPr="007707B0">
        <w:rPr>
          <w:sz w:val="22"/>
          <w:szCs w:val="22"/>
        </w:rPr>
        <w:t>blue</w:t>
      </w:r>
      <w:r w:rsidR="002652DD" w:rsidRPr="007707B0">
        <w:rPr>
          <w:sz w:val="22"/>
          <w:szCs w:val="22"/>
        </w:rPr>
        <w:t xml:space="preserve"> number shows the ratio of the variability in standard deviation to the standard deviation of the full time series</w:t>
      </w:r>
      <w:r w:rsidR="00297217" w:rsidRPr="007707B0">
        <w:rPr>
          <w:sz w:val="22"/>
          <w:szCs w:val="22"/>
        </w:rPr>
        <w:t>, and</w:t>
      </w:r>
      <w:r w:rsidR="001268BF" w:rsidRPr="007707B0">
        <w:rPr>
          <w:sz w:val="22"/>
          <w:szCs w:val="22"/>
        </w:rPr>
        <w:t xml:space="preserve"> the</w:t>
      </w:r>
      <w:r w:rsidR="00297217" w:rsidRPr="007707B0">
        <w:rPr>
          <w:sz w:val="22"/>
          <w:szCs w:val="22"/>
        </w:rPr>
        <w:t xml:space="preserve"> grey number shows the number of </w:t>
      </w:r>
      <w:r w:rsidR="00E2212B" w:rsidRPr="007707B0">
        <w:rPr>
          <w:sz w:val="22"/>
          <w:szCs w:val="22"/>
        </w:rPr>
        <w:t xml:space="preserve">years in the </w:t>
      </w:r>
      <w:r w:rsidR="00297217" w:rsidRPr="007707B0">
        <w:rPr>
          <w:sz w:val="22"/>
          <w:szCs w:val="22"/>
        </w:rPr>
        <w:t xml:space="preserve">piControl </w:t>
      </w:r>
      <w:r w:rsidR="001268BF" w:rsidRPr="007707B0">
        <w:rPr>
          <w:sz w:val="22"/>
          <w:szCs w:val="22"/>
        </w:rPr>
        <w:t>simulation used</w:t>
      </w:r>
      <w:r w:rsidR="00297217" w:rsidRPr="007707B0">
        <w:rPr>
          <w:sz w:val="22"/>
          <w:szCs w:val="22"/>
        </w:rPr>
        <w:t xml:space="preserve"> to conduct this analysis</w:t>
      </w:r>
      <w:r w:rsidR="002652DD" w:rsidRPr="007707B0">
        <w:rPr>
          <w:sz w:val="22"/>
          <w:szCs w:val="22"/>
        </w:rPr>
        <w:t>.</w:t>
      </w:r>
    </w:p>
    <w:p w14:paraId="1A6529B0" w14:textId="77777777" w:rsidR="007707B0" w:rsidRDefault="007707B0">
      <w:pPr>
        <w:rPr>
          <w:kern w:val="28"/>
          <w:sz w:val="22"/>
          <w:szCs w:val="22"/>
        </w:rPr>
      </w:pPr>
      <w:r>
        <w:rPr>
          <w:sz w:val="22"/>
          <w:szCs w:val="22"/>
        </w:rPr>
        <w:br w:type="page"/>
      </w:r>
    </w:p>
    <w:p w14:paraId="2542C364" w14:textId="77777777" w:rsidR="004D76BE" w:rsidRPr="007707B0" w:rsidRDefault="004D76BE" w:rsidP="007707B0">
      <w:pPr>
        <w:pStyle w:val="FigureorTableCaption"/>
        <w:rPr>
          <w:bCs/>
          <w:kern w:val="32"/>
          <w:sz w:val="22"/>
          <w:szCs w:val="22"/>
        </w:rPr>
      </w:pPr>
    </w:p>
    <w:p w14:paraId="0819712A" w14:textId="05E2324C" w:rsidR="004D76BE" w:rsidRPr="007707B0" w:rsidRDefault="009F2A92" w:rsidP="00696CA7">
      <w:pPr>
        <w:pStyle w:val="FigureorTableCaption"/>
        <w:jc w:val="center"/>
        <w:rPr>
          <w:sz w:val="22"/>
          <w:szCs w:val="22"/>
        </w:rPr>
      </w:pPr>
      <w:r w:rsidRPr="007707B0">
        <w:rPr>
          <w:noProof/>
          <w:sz w:val="22"/>
          <w:szCs w:val="22"/>
        </w:rPr>
        <w:drawing>
          <wp:inline distT="0" distB="0" distL="0" distR="0" wp14:anchorId="51B0310D" wp14:editId="7E3FAEF3">
            <wp:extent cx="3083566" cy="6063048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MIP6_hist_piC_CMIP5_past1000_piC_CMIP5_hist_piC_Coherence_DifferenceMaps_Omega500mb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88272" cy="607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C3F9C" w14:textId="3C4E2D14" w:rsidR="006A7BF2" w:rsidRDefault="004D76BE" w:rsidP="00FD217E">
      <w:pPr>
        <w:pStyle w:val="FigureorTableCaption"/>
        <w:rPr>
          <w:sz w:val="22"/>
          <w:szCs w:val="22"/>
        </w:rPr>
      </w:pPr>
      <w:r w:rsidRPr="007707B0">
        <w:rPr>
          <w:b/>
          <w:sz w:val="22"/>
          <w:szCs w:val="22"/>
        </w:rPr>
        <w:t>Figure S</w:t>
      </w:r>
      <w:r w:rsidR="00295F11">
        <w:rPr>
          <w:b/>
          <w:sz w:val="22"/>
          <w:szCs w:val="22"/>
        </w:rPr>
        <w:t>7</w:t>
      </w:r>
      <w:r w:rsidRPr="007707B0">
        <w:rPr>
          <w:sz w:val="22"/>
          <w:szCs w:val="22"/>
        </w:rPr>
        <w:t xml:space="preserve">. Difference in </w:t>
      </w:r>
      <w:r w:rsidR="00831071" w:rsidRPr="007707B0">
        <w:rPr>
          <w:sz w:val="22"/>
          <w:szCs w:val="22"/>
        </w:rPr>
        <w:t xml:space="preserve">interdecadal </w:t>
      </w:r>
      <w:r w:rsidRPr="007707B0">
        <w:rPr>
          <w:sz w:val="22"/>
          <w:szCs w:val="22"/>
        </w:rPr>
        <w:t>spectral coherence</w:t>
      </w:r>
      <w:r w:rsidR="004503EF" w:rsidRPr="007707B0">
        <w:rPr>
          <w:sz w:val="22"/>
          <w:szCs w:val="22"/>
        </w:rPr>
        <w:t xml:space="preserve"> </w:t>
      </w:r>
      <w:r w:rsidRPr="007707B0">
        <w:rPr>
          <w:sz w:val="22"/>
          <w:szCs w:val="22"/>
        </w:rPr>
        <w:t>in transiently forced climate model simulations</w:t>
      </w:r>
      <w:r w:rsidR="00E61BFA" w:rsidRPr="007707B0">
        <w:rPr>
          <w:sz w:val="22"/>
          <w:szCs w:val="22"/>
        </w:rPr>
        <w:t xml:space="preserve"> and</w:t>
      </w:r>
      <w:r w:rsidR="00831071" w:rsidRPr="007707B0">
        <w:rPr>
          <w:sz w:val="22"/>
          <w:szCs w:val="22"/>
        </w:rPr>
        <w:t xml:space="preserve"> pre-industrial Control</w:t>
      </w:r>
      <w:r w:rsidR="00E055B6">
        <w:rPr>
          <w:sz w:val="22"/>
          <w:szCs w:val="22"/>
        </w:rPr>
        <w:t xml:space="preserve"> (piControl)</w:t>
      </w:r>
      <w:r w:rsidR="00831071" w:rsidRPr="007707B0">
        <w:rPr>
          <w:sz w:val="22"/>
          <w:szCs w:val="22"/>
        </w:rPr>
        <w:t xml:space="preserve"> model simulations</w:t>
      </w:r>
      <w:r w:rsidRPr="007707B0">
        <w:rPr>
          <w:sz w:val="22"/>
          <w:szCs w:val="22"/>
        </w:rPr>
        <w:t xml:space="preserve">. </w:t>
      </w:r>
      <w:r w:rsidR="00831071" w:rsidRPr="007707B0">
        <w:rPr>
          <w:sz w:val="22"/>
          <w:szCs w:val="22"/>
        </w:rPr>
        <w:t xml:space="preserve">Top row shows CMIP6 historical-piControl differences, middle row shows CMIP5 historical-piControl differences, and bottom row shows CMIP5 past1000-piControl differences. </w:t>
      </w:r>
      <w:r w:rsidRPr="007707B0">
        <w:rPr>
          <w:sz w:val="22"/>
          <w:szCs w:val="22"/>
        </w:rPr>
        <w:t>Red colors indicate more</w:t>
      </w:r>
      <w:r w:rsidR="00E055B6">
        <w:rPr>
          <w:sz w:val="22"/>
          <w:szCs w:val="22"/>
        </w:rPr>
        <w:t xml:space="preserve"> local</w:t>
      </w:r>
      <w:r w:rsidRPr="007707B0">
        <w:rPr>
          <w:sz w:val="22"/>
          <w:szCs w:val="22"/>
        </w:rPr>
        <w:t xml:space="preserve"> coherence in the forced simulations, and blue indicates less coherence in the forced simulations.</w:t>
      </w:r>
      <w:r w:rsidR="009F2A92" w:rsidRPr="007707B0">
        <w:rPr>
          <w:sz w:val="22"/>
          <w:szCs w:val="22"/>
        </w:rPr>
        <w:t xml:space="preserve"> </w:t>
      </w:r>
      <w:r w:rsidR="00D1677F" w:rsidRPr="007707B0">
        <w:rPr>
          <w:sz w:val="22"/>
          <w:szCs w:val="22"/>
        </w:rPr>
        <w:t>Dashed (solid) grey contour lines in maps outline regions of upward (downward) vertical motion (</w:t>
      </w:r>
      <w:r w:rsidR="00D1677F" w:rsidRPr="007707B0">
        <w:rPr>
          <w:color w:val="222222"/>
          <w:sz w:val="22"/>
          <w:szCs w:val="22"/>
          <w:shd w:val="clear" w:color="auto" w:fill="FFFFFF"/>
        </w:rPr>
        <w:t>ω</w:t>
      </w:r>
      <w:r w:rsidR="00D1677F" w:rsidRPr="007707B0">
        <w:rPr>
          <w:sz w:val="22"/>
          <w:szCs w:val="22"/>
        </w:rPr>
        <w:t xml:space="preserve">) at 500mb </w:t>
      </w:r>
      <w:r w:rsidR="009F2A92" w:rsidRPr="007707B0">
        <w:rPr>
          <w:sz w:val="22"/>
          <w:szCs w:val="22"/>
        </w:rPr>
        <w:t>in the last 30 years of the CMIP5 and CMIP6 historical simulations.</w:t>
      </w:r>
    </w:p>
    <w:p w14:paraId="47EE29F9" w14:textId="77777777" w:rsidR="006A7BF2" w:rsidRDefault="006A7BF2">
      <w:pPr>
        <w:rPr>
          <w:kern w:val="28"/>
          <w:sz w:val="22"/>
          <w:szCs w:val="22"/>
        </w:rPr>
      </w:pPr>
      <w:r>
        <w:rPr>
          <w:sz w:val="22"/>
          <w:szCs w:val="22"/>
        </w:rPr>
        <w:br w:type="page"/>
      </w:r>
    </w:p>
    <w:p w14:paraId="6D280894" w14:textId="7A812826" w:rsidR="00CA5001" w:rsidRPr="007707B0" w:rsidRDefault="00CA5001" w:rsidP="00FD217E">
      <w:pPr>
        <w:pStyle w:val="FigureorTableCaption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4B151C1" wp14:editId="7E935D7F">
            <wp:extent cx="5486400" cy="223393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5_LocalTS_Sigmas_CMIP5_CMIP6_37Models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3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9AA60" w14:textId="107A33F9" w:rsidR="00CA5001" w:rsidRPr="00CA5001" w:rsidRDefault="00CA5001" w:rsidP="00CA5001">
      <w:pPr>
        <w:rPr>
          <w:sz w:val="22"/>
          <w:szCs w:val="22"/>
        </w:rPr>
      </w:pPr>
      <w:r w:rsidRPr="00CA5001">
        <w:rPr>
          <w:b/>
          <w:sz w:val="22"/>
          <w:szCs w:val="22"/>
        </w:rPr>
        <w:t>Figure S</w:t>
      </w:r>
      <w:r w:rsidR="00295F11">
        <w:rPr>
          <w:b/>
          <w:sz w:val="22"/>
          <w:szCs w:val="22"/>
        </w:rPr>
        <w:t>8</w:t>
      </w:r>
      <w:r w:rsidRPr="00CA5001">
        <w:rPr>
          <w:sz w:val="22"/>
          <w:szCs w:val="22"/>
        </w:rPr>
        <w:t>. Standard deviation of interdecadal (&gt;25 year) local surface air temperature (TS)</w:t>
      </w:r>
      <w:r w:rsidR="00ED617F">
        <w:rPr>
          <w:sz w:val="22"/>
          <w:szCs w:val="22"/>
        </w:rPr>
        <w:t xml:space="preserve"> variability</w:t>
      </w:r>
      <w:r w:rsidRPr="00CA5001">
        <w:rPr>
          <w:sz w:val="22"/>
          <w:szCs w:val="22"/>
        </w:rPr>
        <w:t xml:space="preserve"> in CMIP5 (top) and CMIP6 (bottom) piControl simulations (left) and change in interdecadal variability in the historical simulations (center, right)</w:t>
      </w:r>
      <w:r w:rsidRPr="00CA5001">
        <w:rPr>
          <w:color w:val="222222"/>
          <w:sz w:val="22"/>
          <w:szCs w:val="22"/>
          <w:shd w:val="clear" w:color="auto" w:fill="FFFFFF"/>
        </w:rPr>
        <w:t xml:space="preserve">. Center panels show change in standard deviation of </w:t>
      </w:r>
      <w:r w:rsidRPr="00CA5001">
        <w:rPr>
          <w:sz w:val="22"/>
          <w:szCs w:val="22"/>
        </w:rPr>
        <w:t>interdecadal TS variability in historical-piControl simulations, and panels on right show percent change in interdecadal TS variability in historical-piControl simulations relative to the piControl variability. Dashed (solid) grey contours outline regions of upward (downward) vertical motion (</w:t>
      </w:r>
      <w:r w:rsidRPr="00CA5001">
        <w:rPr>
          <w:color w:val="222222"/>
          <w:sz w:val="22"/>
          <w:szCs w:val="22"/>
          <w:shd w:val="clear" w:color="auto" w:fill="FFFFFF"/>
        </w:rPr>
        <w:t>ω</w:t>
      </w:r>
      <w:r w:rsidRPr="00CA5001">
        <w:rPr>
          <w:sz w:val="22"/>
          <w:szCs w:val="22"/>
        </w:rPr>
        <w:t>) at 500mb in the last 30 years of the CMIP5 and CMIP6 historical simulations.</w:t>
      </w:r>
    </w:p>
    <w:p w14:paraId="3D36031B" w14:textId="7676C4E6" w:rsidR="00FD217E" w:rsidRDefault="00FD217E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8630" w:type="dxa"/>
        <w:tblLook w:val="04A0" w:firstRow="1" w:lastRow="0" w:firstColumn="1" w:lastColumn="0" w:noHBand="0" w:noVBand="1"/>
      </w:tblPr>
      <w:tblGrid>
        <w:gridCol w:w="1880"/>
        <w:gridCol w:w="1980"/>
        <w:gridCol w:w="2340"/>
        <w:gridCol w:w="2430"/>
      </w:tblGrid>
      <w:tr w:rsidR="00E923AB" w:rsidRPr="00E923AB" w14:paraId="7496198B" w14:textId="77777777" w:rsidTr="00E923AB">
        <w:trPr>
          <w:trHeight w:val="439"/>
        </w:trPr>
        <w:tc>
          <w:tcPr>
            <w:tcW w:w="18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E9025" w14:textId="77777777" w:rsidR="00E923AB" w:rsidRPr="00E923AB" w:rsidRDefault="00E923AB" w:rsidP="00E923AB">
            <w:pPr>
              <w:jc w:val="center"/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lastRenderedPageBreak/>
              <w:t>CMIP3</w:t>
            </w:r>
          </w:p>
        </w:tc>
        <w:tc>
          <w:tcPr>
            <w:tcW w:w="19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CD427" w14:textId="77777777" w:rsidR="00E923AB" w:rsidRPr="00E923AB" w:rsidRDefault="00E923AB" w:rsidP="00E923AB">
            <w:pPr>
              <w:jc w:val="center"/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CMIP5</w:t>
            </w:r>
          </w:p>
        </w:tc>
        <w:tc>
          <w:tcPr>
            <w:tcW w:w="23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3A78D" w14:textId="77777777" w:rsidR="00E923AB" w:rsidRPr="00E923AB" w:rsidRDefault="00E923AB" w:rsidP="00E923AB">
            <w:pPr>
              <w:jc w:val="center"/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CMIP6</w:t>
            </w:r>
          </w:p>
        </w:tc>
        <w:tc>
          <w:tcPr>
            <w:tcW w:w="243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8F755C" w14:textId="77777777" w:rsidR="00E923AB" w:rsidRPr="00E923AB" w:rsidRDefault="00E923AB" w:rsidP="00E923AB">
            <w:pPr>
              <w:jc w:val="center"/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CMIP6 piControl GMST Trend (°C/400 years)</w:t>
            </w:r>
          </w:p>
        </w:tc>
      </w:tr>
      <w:tr w:rsidR="00E923AB" w:rsidRPr="00E923AB" w14:paraId="49B96B5B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EE281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CCSM3.0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45630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ACCESS1-0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B5BC9" w14:textId="01D3DF4B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ACCESS-CM2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CCFAAB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0.26</w:t>
            </w:r>
          </w:p>
        </w:tc>
      </w:tr>
      <w:tr w:rsidR="00E923AB" w:rsidRPr="00E923AB" w14:paraId="4846516A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857D9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CNRM-CM3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F1F35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ACCESS1-3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D2C5E" w14:textId="290861E3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AWI-CM-1-1-MR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2BCC38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-0.02</w:t>
            </w:r>
          </w:p>
        </w:tc>
      </w:tr>
      <w:tr w:rsidR="00E923AB" w:rsidRPr="00E923AB" w14:paraId="14ED6277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E3DE0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CSIRO Mk3.0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8A991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bcc-csm1-1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E0ECC" w14:textId="3EFA7286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BCC-CSM2-MR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EA69E6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0.32</w:t>
            </w:r>
          </w:p>
        </w:tc>
      </w:tr>
      <w:tr w:rsidR="00E923AB" w:rsidRPr="00E923AB" w14:paraId="71CFA149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734C3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CSIRO Mk3.5d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00C42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BNU-ESM  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31DB7" w14:textId="12576CED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BCC-ESM1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D7B1DF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0.05</w:t>
            </w:r>
          </w:p>
        </w:tc>
      </w:tr>
      <w:tr w:rsidR="00E923AB" w:rsidRPr="00E923AB" w14:paraId="6817EA8D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B4F3A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CGCM3.1 T47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B3884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CCSM4    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3EEA1" w14:textId="2C5D4CC8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CAMS-CSM1-0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2665AF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0.15</w:t>
            </w:r>
          </w:p>
        </w:tc>
      </w:tr>
      <w:tr w:rsidR="00E923AB" w:rsidRPr="00E923AB" w14:paraId="69895E2A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E065A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CGCM3.1 T63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69072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CESM1-BGC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05907" w14:textId="4473DFCB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CESM2-FV2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D445E0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0.07</w:t>
            </w:r>
          </w:p>
        </w:tc>
      </w:tr>
      <w:tr w:rsidR="00E923AB" w:rsidRPr="00E923AB" w14:paraId="050F8A72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E6F83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ECHO-G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8D0E7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CMCC-CMS 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2FF5E" w14:textId="6E0EAF9C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CESM2-WACCM-FV2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FB7DA3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0.04</w:t>
            </w:r>
          </w:p>
        </w:tc>
      </w:tr>
      <w:tr w:rsidR="00E923AB" w:rsidRPr="00E923AB" w14:paraId="4BE94373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EDBAF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E3AoM20A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E8FBF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CNRM-CM5 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D7260" w14:textId="7DF2FE32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CESM2-WACCM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F97424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0.15</w:t>
            </w:r>
          </w:p>
        </w:tc>
      </w:tr>
      <w:tr w:rsidR="00E923AB" w:rsidRPr="00E923AB" w14:paraId="20A6DEC8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D67BF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E3k16a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1E37A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CSIRO-Mk3-6-0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09808" w14:textId="08FA1B39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CESM2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E56D81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0.10</w:t>
            </w:r>
          </w:p>
        </w:tc>
      </w:tr>
      <w:tr w:rsidR="00E923AB" w:rsidRPr="00E923AB" w14:paraId="246C5D33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D6E4E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IPSL-CM4_v1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D8366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CanESM2  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6AA76" w14:textId="6ED8A9E1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CNRM-CM6-1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263282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0.19</w:t>
            </w:r>
          </w:p>
        </w:tc>
      </w:tr>
      <w:tr w:rsidR="00E923AB" w:rsidRPr="00E923AB" w14:paraId="0B673BCC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03B4D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GFDL CM2.0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FE7A4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FGOALS-g2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6635C" w14:textId="5F6989CF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CNRM-ESM2-1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AE7FBC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-0.08</w:t>
            </w:r>
          </w:p>
        </w:tc>
      </w:tr>
      <w:tr w:rsidR="00E923AB" w:rsidRPr="00E923AB" w14:paraId="7253D21C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DB530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GFDL CM2.1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CAF22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FGOALS-s2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763C5" w14:textId="31387EE9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CanESM5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6B7426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-0.10</w:t>
            </w:r>
          </w:p>
        </w:tc>
      </w:tr>
      <w:tr w:rsidR="00E923AB" w:rsidRPr="00E923AB" w14:paraId="0F519621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06320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MRI-CGCM2.3.2a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78C47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FIO-ESM  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D6ED6" w14:textId="0C79A195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E3SM-1-0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01E8ED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-0.03</w:t>
            </w:r>
          </w:p>
        </w:tc>
      </w:tr>
      <w:tr w:rsidR="00E923AB" w:rsidRPr="00E923AB" w14:paraId="0EA5AEF0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93526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PCM v1.1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8BF62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GFDL-CM3 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2DE81" w14:textId="520E5FAF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EC-Earth3-Veg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2ED4C7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0.28</w:t>
            </w:r>
          </w:p>
        </w:tc>
      </w:tr>
      <w:tr w:rsidR="00E923AB" w:rsidRPr="00E923AB" w14:paraId="6CD0CDFA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4DC19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C5351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GFDL-ESM2G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53906" w14:textId="101D6091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EC-Earth3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A9528E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0.02</w:t>
            </w:r>
          </w:p>
        </w:tc>
      </w:tr>
      <w:tr w:rsidR="00E923AB" w:rsidRPr="00E923AB" w14:paraId="170F9A5A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AD919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74F81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GFDL-ESM2M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1BCEA" w14:textId="4DE9743E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FGOALS-f3-L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192791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0.13</w:t>
            </w:r>
          </w:p>
        </w:tc>
      </w:tr>
      <w:tr w:rsidR="00E923AB" w:rsidRPr="00E923AB" w14:paraId="312B909D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13CC5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535BE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GISS-E2-H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BB49B" w14:textId="0EB842DB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FGOALS-g3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1C7E72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-0.09</w:t>
            </w:r>
          </w:p>
        </w:tc>
      </w:tr>
      <w:tr w:rsidR="00E923AB" w:rsidRPr="00E923AB" w14:paraId="63C6B0EE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7AF86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59561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GISS-E2-R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05AB8" w14:textId="7F703543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FIO-ESM-2-0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550C54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0.04</w:t>
            </w:r>
          </w:p>
        </w:tc>
      </w:tr>
      <w:tr w:rsidR="00E923AB" w:rsidRPr="00E923AB" w14:paraId="3920517F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E8010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3CB58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HadCM3   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CA72B" w14:textId="14AB01C9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GFDL-CM4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C5D8F0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0.17</w:t>
            </w:r>
          </w:p>
        </w:tc>
      </w:tr>
      <w:tr w:rsidR="00E923AB" w:rsidRPr="00E923AB" w14:paraId="54C63CE9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3349A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5CC04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HadGEM2-AO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087A7" w14:textId="3721544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GFDL-ESM4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70CF1B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0.17</w:t>
            </w:r>
          </w:p>
        </w:tc>
      </w:tr>
      <w:tr w:rsidR="00E923AB" w:rsidRPr="00E923AB" w14:paraId="21A604C6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BAB75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D8829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HadGEM2-ES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D72E0" w14:textId="38EB54CF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GISS-E2-1-G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1CB705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0.03</w:t>
            </w:r>
          </w:p>
        </w:tc>
      </w:tr>
      <w:tr w:rsidR="00E923AB" w:rsidRPr="00E923AB" w14:paraId="270F7643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1DE1E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31BF6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inmcm4   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477F8" w14:textId="0BA0F533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GISS-E2-1-H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0B4980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0.01</w:t>
            </w:r>
          </w:p>
        </w:tc>
      </w:tr>
      <w:tr w:rsidR="00E923AB" w:rsidRPr="00E923AB" w14:paraId="7FA7335C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8BC1D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55ADB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IPSL-CM5A-LR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B77D9" w14:textId="6D059E90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HadGEM3-GC31-LL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C19613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0.08</w:t>
            </w:r>
          </w:p>
        </w:tc>
      </w:tr>
      <w:tr w:rsidR="00E923AB" w:rsidRPr="00E923AB" w14:paraId="1B5B12E9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A562B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8924E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MIROC-ESM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17646" w14:textId="229C9B7C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HadGEM3-GC31-MM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73679F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0.52</w:t>
            </w:r>
          </w:p>
        </w:tc>
      </w:tr>
      <w:tr w:rsidR="00E923AB" w:rsidRPr="00E923AB" w14:paraId="6B12F6AF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12773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32019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MIROC5   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33733" w14:textId="1624F375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INM-CM4-8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196A61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-0.14</w:t>
            </w:r>
          </w:p>
        </w:tc>
      </w:tr>
      <w:tr w:rsidR="00E923AB" w:rsidRPr="00E923AB" w14:paraId="2C1A227A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E83B2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F21B2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MPI-ESM-LR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CA84B" w14:textId="69986343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INM-CM5-0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F11E09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-0.01</w:t>
            </w:r>
          </w:p>
        </w:tc>
      </w:tr>
      <w:tr w:rsidR="00E923AB" w:rsidRPr="00E923AB" w14:paraId="64A43B71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968AF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1A431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MPI-ESM-MR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4C27F" w14:textId="67094491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IPSL-CM6A-LR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C64726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-0.05</w:t>
            </w:r>
          </w:p>
        </w:tc>
      </w:tr>
      <w:tr w:rsidR="00E923AB" w:rsidRPr="00E923AB" w14:paraId="594678B8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95890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73F1E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MPI-ESM-P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D1B38" w14:textId="133B5A70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MCM-UA-1-0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6A0B76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-0.08</w:t>
            </w:r>
          </w:p>
        </w:tc>
      </w:tr>
      <w:tr w:rsidR="00E923AB" w:rsidRPr="00E923AB" w14:paraId="5FB8A82C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2164A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E00DB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MRI-CGCM3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3A1A7" w14:textId="01F44658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MIROC-ES2L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FD8A89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-0.01</w:t>
            </w:r>
          </w:p>
        </w:tc>
      </w:tr>
      <w:tr w:rsidR="00E923AB" w:rsidRPr="00E923AB" w14:paraId="156CBE24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88A4F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EC8E0" w14:textId="7777777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    NorESM1-M   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CFA7C" w14:textId="1529DC4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MIROC6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526155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0.13</w:t>
            </w:r>
          </w:p>
        </w:tc>
      </w:tr>
      <w:tr w:rsidR="00E923AB" w:rsidRPr="00E923AB" w14:paraId="4A9BD14B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730C4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67FD4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2E3CC" w14:textId="23FF5342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MPI-ESM-1-2-HAM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69E5A6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-0.01</w:t>
            </w:r>
          </w:p>
        </w:tc>
      </w:tr>
      <w:tr w:rsidR="00E923AB" w:rsidRPr="00E923AB" w14:paraId="16B9A78A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908BB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0C9A6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4A55F" w14:textId="1B18DDBD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MPI-ESM1-2-HR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98EC9A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0.00</w:t>
            </w:r>
          </w:p>
        </w:tc>
      </w:tr>
      <w:tr w:rsidR="00E923AB" w:rsidRPr="00E923AB" w14:paraId="21D932A8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D1992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AD7F8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C2E84" w14:textId="1CFFC442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MPI-ESM1-2-LR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016DAD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0.00</w:t>
            </w:r>
          </w:p>
        </w:tc>
      </w:tr>
      <w:tr w:rsidR="00E923AB" w:rsidRPr="00E923AB" w14:paraId="176BB82D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92256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705C6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5502D" w14:textId="73D712F9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MRI-ESM2-0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B1A09E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0.06</w:t>
            </w:r>
          </w:p>
        </w:tc>
      </w:tr>
      <w:tr w:rsidR="00E923AB" w:rsidRPr="00E923AB" w14:paraId="34347CDA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543AF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23FEF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B5F81" w14:textId="047E1422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NESM3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EBD419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0.05</w:t>
            </w:r>
          </w:p>
        </w:tc>
      </w:tr>
      <w:tr w:rsidR="00E923AB" w:rsidRPr="00E923AB" w14:paraId="5EBEAF88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692C2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8F4F7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A956D" w14:textId="1F75C7C8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NorCPM1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034D71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-0.06</w:t>
            </w:r>
          </w:p>
        </w:tc>
      </w:tr>
      <w:tr w:rsidR="00E923AB" w:rsidRPr="00E923AB" w14:paraId="0D72DD02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0D92F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8C5AE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46361" w14:textId="5F06B5B5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NorESM2-MM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A5386F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0.03</w:t>
            </w:r>
          </w:p>
        </w:tc>
      </w:tr>
      <w:tr w:rsidR="00E923AB" w:rsidRPr="00E923AB" w14:paraId="68C8E637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551BF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DD2D2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D923E" w14:textId="7B935A93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SAM0-UNICON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2000BB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-0.08</w:t>
            </w:r>
          </w:p>
        </w:tc>
      </w:tr>
      <w:tr w:rsidR="00E923AB" w:rsidRPr="00E923AB" w14:paraId="02DD6B28" w14:textId="77777777" w:rsidTr="00022E55">
        <w:trPr>
          <w:trHeight w:hRule="exact" w:val="259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4B57A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2FFEF" w14:textId="77777777" w:rsidR="00E923AB" w:rsidRPr="00E923AB" w:rsidRDefault="00E923AB" w:rsidP="00E923AB">
            <w:pPr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 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3BFB" w14:textId="3F500317" w:rsidR="00E923AB" w:rsidRPr="00E923AB" w:rsidRDefault="00E923AB" w:rsidP="00E923AB">
            <w:pPr>
              <w:rPr>
                <w:b/>
                <w:bCs/>
                <w:color w:val="000000"/>
                <w:sz w:val="20"/>
              </w:rPr>
            </w:pPr>
            <w:r w:rsidRPr="00E923AB">
              <w:rPr>
                <w:b/>
                <w:bCs/>
                <w:color w:val="000000"/>
                <w:sz w:val="20"/>
              </w:rPr>
              <w:t>UKESM1-0-LL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26E2F4" w14:textId="77777777" w:rsidR="00E923AB" w:rsidRPr="00E923AB" w:rsidRDefault="00E923AB" w:rsidP="00E923AB">
            <w:pPr>
              <w:jc w:val="center"/>
              <w:rPr>
                <w:color w:val="000000"/>
                <w:sz w:val="20"/>
              </w:rPr>
            </w:pPr>
            <w:r w:rsidRPr="00E923AB">
              <w:rPr>
                <w:color w:val="000000"/>
                <w:sz w:val="20"/>
              </w:rPr>
              <w:t>0.03</w:t>
            </w:r>
          </w:p>
        </w:tc>
      </w:tr>
    </w:tbl>
    <w:p w14:paraId="7F792F84" w14:textId="713427D8" w:rsidR="00B9440A" w:rsidRPr="00FD217E" w:rsidRDefault="0066722B" w:rsidP="004D76BE">
      <w:pPr>
        <w:pStyle w:val="SMHeading"/>
        <w:rPr>
          <w:sz w:val="22"/>
          <w:szCs w:val="22"/>
        </w:rPr>
      </w:pPr>
      <w:r w:rsidRPr="00FD217E">
        <w:rPr>
          <w:sz w:val="22"/>
          <w:szCs w:val="22"/>
        </w:rPr>
        <w:t xml:space="preserve">Table S1. </w:t>
      </w:r>
      <w:r w:rsidR="004D76BE" w:rsidRPr="00FD217E">
        <w:rPr>
          <w:b w:val="0"/>
          <w:sz w:val="22"/>
          <w:szCs w:val="22"/>
        </w:rPr>
        <w:t>List of</w:t>
      </w:r>
      <w:r w:rsidR="008722B1">
        <w:rPr>
          <w:b w:val="0"/>
          <w:sz w:val="22"/>
          <w:szCs w:val="22"/>
        </w:rPr>
        <w:t xml:space="preserve"> pre-industrial Control (piControl) simulations from</w:t>
      </w:r>
      <w:r w:rsidR="004D76BE" w:rsidRPr="00FD217E">
        <w:rPr>
          <w:b w:val="0"/>
          <w:sz w:val="22"/>
          <w:szCs w:val="22"/>
        </w:rPr>
        <w:t xml:space="preserve"> CMIP3, CMIP5, and CMIP6 model</w:t>
      </w:r>
      <w:r w:rsidR="0032340E">
        <w:rPr>
          <w:b w:val="0"/>
          <w:sz w:val="22"/>
          <w:szCs w:val="22"/>
        </w:rPr>
        <w:t xml:space="preserve">s </w:t>
      </w:r>
      <w:r w:rsidR="004D76BE" w:rsidRPr="00FD217E">
        <w:rPr>
          <w:b w:val="0"/>
          <w:sz w:val="22"/>
          <w:szCs w:val="22"/>
        </w:rPr>
        <w:t xml:space="preserve">used </w:t>
      </w:r>
      <w:r w:rsidR="001D2E3B">
        <w:rPr>
          <w:b w:val="0"/>
          <w:sz w:val="22"/>
          <w:szCs w:val="22"/>
        </w:rPr>
        <w:t>in figures and</w:t>
      </w:r>
      <w:r w:rsidR="004D76BE" w:rsidRPr="00FD217E">
        <w:rPr>
          <w:b w:val="0"/>
          <w:sz w:val="22"/>
          <w:szCs w:val="22"/>
        </w:rPr>
        <w:t xml:space="preserve"> text</w:t>
      </w:r>
      <w:r w:rsidR="0032340E">
        <w:rPr>
          <w:b w:val="0"/>
          <w:sz w:val="22"/>
          <w:szCs w:val="22"/>
        </w:rPr>
        <w:t xml:space="preserve">. </w:t>
      </w:r>
      <w:r w:rsidR="00C5592A">
        <w:rPr>
          <w:b w:val="0"/>
          <w:sz w:val="22"/>
          <w:szCs w:val="22"/>
        </w:rPr>
        <w:t xml:space="preserve">CMIP3, </w:t>
      </w:r>
      <w:r w:rsidR="008722B1">
        <w:rPr>
          <w:b w:val="0"/>
          <w:sz w:val="22"/>
          <w:szCs w:val="22"/>
        </w:rPr>
        <w:t>CMIP5</w:t>
      </w:r>
      <w:r w:rsidR="00C5592A">
        <w:rPr>
          <w:b w:val="0"/>
          <w:sz w:val="22"/>
          <w:szCs w:val="22"/>
        </w:rPr>
        <w:t>,</w:t>
      </w:r>
      <w:r w:rsidR="008722B1">
        <w:rPr>
          <w:b w:val="0"/>
          <w:sz w:val="22"/>
          <w:szCs w:val="22"/>
        </w:rPr>
        <w:t xml:space="preserve"> and CMIP6 h</w:t>
      </w:r>
      <w:r w:rsidR="0032340E">
        <w:rPr>
          <w:b w:val="0"/>
          <w:sz w:val="22"/>
          <w:szCs w:val="22"/>
        </w:rPr>
        <w:t>istorical simulations</w:t>
      </w:r>
      <w:r w:rsidR="008722B1">
        <w:rPr>
          <w:b w:val="0"/>
          <w:sz w:val="22"/>
          <w:szCs w:val="22"/>
        </w:rPr>
        <w:t xml:space="preserve"> are listed </w:t>
      </w:r>
      <w:r w:rsidR="0032340E">
        <w:rPr>
          <w:b w:val="0"/>
          <w:sz w:val="22"/>
          <w:szCs w:val="22"/>
        </w:rPr>
        <w:t xml:space="preserve">in </w:t>
      </w:r>
      <w:r w:rsidR="0032340E" w:rsidRPr="0032340E">
        <w:rPr>
          <w:sz w:val="22"/>
          <w:szCs w:val="22"/>
        </w:rPr>
        <w:t>bold</w:t>
      </w:r>
      <w:r w:rsidR="0032340E">
        <w:rPr>
          <w:b w:val="0"/>
          <w:sz w:val="22"/>
          <w:szCs w:val="22"/>
        </w:rPr>
        <w:t xml:space="preserve"> font.</w:t>
      </w:r>
      <w:r w:rsidR="00413170">
        <w:rPr>
          <w:b w:val="0"/>
          <w:sz w:val="22"/>
          <w:szCs w:val="22"/>
        </w:rPr>
        <w:t xml:space="preserve"> Column on right shows the linear trend in </w:t>
      </w:r>
      <w:r w:rsidR="00FC22E3">
        <w:rPr>
          <w:b w:val="0"/>
          <w:sz w:val="22"/>
          <w:szCs w:val="22"/>
        </w:rPr>
        <w:t xml:space="preserve">global-mean </w:t>
      </w:r>
      <w:r w:rsidR="00413170">
        <w:rPr>
          <w:b w:val="0"/>
          <w:sz w:val="22"/>
          <w:szCs w:val="22"/>
        </w:rPr>
        <w:t>surface air temperature in the last 400 years of each CMIP6 piControl simulation if no linear trend is removed from local TS data.</w:t>
      </w:r>
    </w:p>
    <w:sectPr w:rsidR="00B9440A" w:rsidRPr="00FD217E" w:rsidSect="00F125EE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1440" w:right="1800" w:bottom="1440" w:left="180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1E1F4C" w14:textId="77777777" w:rsidR="00807E2B" w:rsidRDefault="00807E2B">
      <w:r>
        <w:separator/>
      </w:r>
    </w:p>
  </w:endnote>
  <w:endnote w:type="continuationSeparator" w:id="0">
    <w:p w14:paraId="3FA3830C" w14:textId="77777777" w:rsidR="00807E2B" w:rsidRDefault="00807E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6102A" w14:textId="77777777" w:rsidR="001966FD" w:rsidRDefault="001966F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78E7ED" w14:textId="77777777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32340E">
      <w:rPr>
        <w:noProof/>
      </w:rPr>
      <w:t>4</w:t>
    </w:r>
    <w:r>
      <w:fldChar w:fldCharType="end"/>
    </w:r>
  </w:p>
  <w:p w14:paraId="486656F3" w14:textId="77777777" w:rsidR="00F125EE" w:rsidRDefault="00F125E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ABBCA3" w14:textId="77777777" w:rsidR="001966FD" w:rsidRDefault="001966F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94B8334" w14:textId="77777777" w:rsidR="00807E2B" w:rsidRDefault="00807E2B">
      <w:r>
        <w:separator/>
      </w:r>
    </w:p>
  </w:footnote>
  <w:footnote w:type="continuationSeparator" w:id="0">
    <w:p w14:paraId="3E0F2381" w14:textId="77777777" w:rsidR="00807E2B" w:rsidRDefault="00807E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29EF6B" w14:textId="77777777" w:rsidR="001966FD" w:rsidRDefault="001966F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23C1C" w14:textId="77777777" w:rsidR="003A2FD8" w:rsidRPr="005001AC" w:rsidRDefault="003A2FD8" w:rsidP="005001AC">
    <w:pPr>
      <w:jc w:val="right"/>
      <w:rPr>
        <w:sz w:val="20"/>
      </w:rPr>
    </w:pPr>
  </w:p>
  <w:p w14:paraId="18F8F636" w14:textId="77777777" w:rsidR="003A2FD8" w:rsidRDefault="003A2FD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7C5ADD" w14:textId="77777777" w:rsidR="001966FD" w:rsidRDefault="001966F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1901DB9"/>
    <w:multiLevelType w:val="hybridMultilevel"/>
    <w:tmpl w:val="00B68626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9D4332"/>
    <w:multiLevelType w:val="multilevel"/>
    <w:tmpl w:val="4ECEB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FD37AC4"/>
    <w:multiLevelType w:val="hybridMultilevel"/>
    <w:tmpl w:val="F894CF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2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6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030F"/>
    <w:rsid w:val="00005F79"/>
    <w:rsid w:val="00015F74"/>
    <w:rsid w:val="00022E55"/>
    <w:rsid w:val="00043571"/>
    <w:rsid w:val="00064693"/>
    <w:rsid w:val="00065EBD"/>
    <w:rsid w:val="00083B44"/>
    <w:rsid w:val="000850DC"/>
    <w:rsid w:val="00094365"/>
    <w:rsid w:val="00094927"/>
    <w:rsid w:val="000A638B"/>
    <w:rsid w:val="000A6E82"/>
    <w:rsid w:val="000A7151"/>
    <w:rsid w:val="000B2E64"/>
    <w:rsid w:val="000B34A1"/>
    <w:rsid w:val="000C2771"/>
    <w:rsid w:val="000D68BD"/>
    <w:rsid w:val="000F073F"/>
    <w:rsid w:val="000F0DCE"/>
    <w:rsid w:val="00111843"/>
    <w:rsid w:val="00112C5B"/>
    <w:rsid w:val="00113908"/>
    <w:rsid w:val="00114193"/>
    <w:rsid w:val="001154E6"/>
    <w:rsid w:val="00115A38"/>
    <w:rsid w:val="0011687B"/>
    <w:rsid w:val="00124F82"/>
    <w:rsid w:val="001268BF"/>
    <w:rsid w:val="001278E3"/>
    <w:rsid w:val="00130743"/>
    <w:rsid w:val="00130B50"/>
    <w:rsid w:val="0016337A"/>
    <w:rsid w:val="00164269"/>
    <w:rsid w:val="001769F3"/>
    <w:rsid w:val="0019217A"/>
    <w:rsid w:val="001966FD"/>
    <w:rsid w:val="001975BE"/>
    <w:rsid w:val="00197826"/>
    <w:rsid w:val="001A1BDE"/>
    <w:rsid w:val="001C1E66"/>
    <w:rsid w:val="001C7B4E"/>
    <w:rsid w:val="001D2E3B"/>
    <w:rsid w:val="001F0876"/>
    <w:rsid w:val="001F167C"/>
    <w:rsid w:val="001F5E91"/>
    <w:rsid w:val="0020183F"/>
    <w:rsid w:val="002077B9"/>
    <w:rsid w:val="00221C70"/>
    <w:rsid w:val="002251AF"/>
    <w:rsid w:val="00227D86"/>
    <w:rsid w:val="00234ECB"/>
    <w:rsid w:val="00243B68"/>
    <w:rsid w:val="00255D81"/>
    <w:rsid w:val="00262D72"/>
    <w:rsid w:val="002652DD"/>
    <w:rsid w:val="00270F61"/>
    <w:rsid w:val="002800B6"/>
    <w:rsid w:val="00295F11"/>
    <w:rsid w:val="00297217"/>
    <w:rsid w:val="002B35D4"/>
    <w:rsid w:val="002C030F"/>
    <w:rsid w:val="002F3966"/>
    <w:rsid w:val="00320E2C"/>
    <w:rsid w:val="0032340E"/>
    <w:rsid w:val="00331D75"/>
    <w:rsid w:val="00332CEE"/>
    <w:rsid w:val="003509CF"/>
    <w:rsid w:val="00355362"/>
    <w:rsid w:val="00362213"/>
    <w:rsid w:val="00363E44"/>
    <w:rsid w:val="0039552A"/>
    <w:rsid w:val="00395E86"/>
    <w:rsid w:val="003A2FD8"/>
    <w:rsid w:val="003B18AB"/>
    <w:rsid w:val="003B40E6"/>
    <w:rsid w:val="003C007A"/>
    <w:rsid w:val="003C5470"/>
    <w:rsid w:val="003C753F"/>
    <w:rsid w:val="003E1980"/>
    <w:rsid w:val="003E5882"/>
    <w:rsid w:val="003F6E14"/>
    <w:rsid w:val="00405336"/>
    <w:rsid w:val="00413170"/>
    <w:rsid w:val="00415C05"/>
    <w:rsid w:val="00441F8C"/>
    <w:rsid w:val="004503EF"/>
    <w:rsid w:val="004568BC"/>
    <w:rsid w:val="004571D5"/>
    <w:rsid w:val="00462F1B"/>
    <w:rsid w:val="0046356B"/>
    <w:rsid w:val="00477182"/>
    <w:rsid w:val="004779CB"/>
    <w:rsid w:val="0048050C"/>
    <w:rsid w:val="00481118"/>
    <w:rsid w:val="00482F2D"/>
    <w:rsid w:val="004A5480"/>
    <w:rsid w:val="004B2481"/>
    <w:rsid w:val="004D2A8C"/>
    <w:rsid w:val="004D76BE"/>
    <w:rsid w:val="004E285B"/>
    <w:rsid w:val="004E42D8"/>
    <w:rsid w:val="004E7BA2"/>
    <w:rsid w:val="004F16C1"/>
    <w:rsid w:val="004F7EDF"/>
    <w:rsid w:val="005001AC"/>
    <w:rsid w:val="00510FCB"/>
    <w:rsid w:val="0051248E"/>
    <w:rsid w:val="00512758"/>
    <w:rsid w:val="00517016"/>
    <w:rsid w:val="00527D71"/>
    <w:rsid w:val="00527D84"/>
    <w:rsid w:val="005314B5"/>
    <w:rsid w:val="0054432F"/>
    <w:rsid w:val="00552C23"/>
    <w:rsid w:val="00555F5E"/>
    <w:rsid w:val="005607DD"/>
    <w:rsid w:val="00561DE1"/>
    <w:rsid w:val="00572DFF"/>
    <w:rsid w:val="00577FCF"/>
    <w:rsid w:val="00590C62"/>
    <w:rsid w:val="005A558C"/>
    <w:rsid w:val="005B186E"/>
    <w:rsid w:val="005B3819"/>
    <w:rsid w:val="005B4F78"/>
    <w:rsid w:val="005C56FD"/>
    <w:rsid w:val="005C6651"/>
    <w:rsid w:val="005D2EA7"/>
    <w:rsid w:val="005D4C26"/>
    <w:rsid w:val="005D6D71"/>
    <w:rsid w:val="005E28F8"/>
    <w:rsid w:val="005E3DFD"/>
    <w:rsid w:val="005E6513"/>
    <w:rsid w:val="005F249E"/>
    <w:rsid w:val="0060705A"/>
    <w:rsid w:val="00610A26"/>
    <w:rsid w:val="00611F9E"/>
    <w:rsid w:val="006237D4"/>
    <w:rsid w:val="00625AD6"/>
    <w:rsid w:val="00651114"/>
    <w:rsid w:val="0066035D"/>
    <w:rsid w:val="006622CF"/>
    <w:rsid w:val="00664A12"/>
    <w:rsid w:val="0066722B"/>
    <w:rsid w:val="00670299"/>
    <w:rsid w:val="00672FC7"/>
    <w:rsid w:val="00683D98"/>
    <w:rsid w:val="0068469F"/>
    <w:rsid w:val="00691985"/>
    <w:rsid w:val="006962C1"/>
    <w:rsid w:val="00696CA7"/>
    <w:rsid w:val="006A0714"/>
    <w:rsid w:val="006A12E2"/>
    <w:rsid w:val="006A1B64"/>
    <w:rsid w:val="006A7BF2"/>
    <w:rsid w:val="006B03AD"/>
    <w:rsid w:val="006B07CA"/>
    <w:rsid w:val="006E26B9"/>
    <w:rsid w:val="006F602A"/>
    <w:rsid w:val="00703827"/>
    <w:rsid w:val="007108F5"/>
    <w:rsid w:val="00713AF2"/>
    <w:rsid w:val="00713E5B"/>
    <w:rsid w:val="0072545B"/>
    <w:rsid w:val="007402FC"/>
    <w:rsid w:val="007411A1"/>
    <w:rsid w:val="007563F2"/>
    <w:rsid w:val="00764008"/>
    <w:rsid w:val="007707B0"/>
    <w:rsid w:val="007A38AF"/>
    <w:rsid w:val="007A3D29"/>
    <w:rsid w:val="007B53F8"/>
    <w:rsid w:val="007C106C"/>
    <w:rsid w:val="007C3AAC"/>
    <w:rsid w:val="007C4E3D"/>
    <w:rsid w:val="007D3DA4"/>
    <w:rsid w:val="00800CEE"/>
    <w:rsid w:val="00807D35"/>
    <w:rsid w:val="00807E2B"/>
    <w:rsid w:val="008115D9"/>
    <w:rsid w:val="00825950"/>
    <w:rsid w:val="00827839"/>
    <w:rsid w:val="00831071"/>
    <w:rsid w:val="00870389"/>
    <w:rsid w:val="008722B1"/>
    <w:rsid w:val="00873A0F"/>
    <w:rsid w:val="00885C9B"/>
    <w:rsid w:val="008927D0"/>
    <w:rsid w:val="008A1962"/>
    <w:rsid w:val="008A1F52"/>
    <w:rsid w:val="008B19AE"/>
    <w:rsid w:val="008D5D2A"/>
    <w:rsid w:val="008E2CF1"/>
    <w:rsid w:val="008E5C20"/>
    <w:rsid w:val="008F08DC"/>
    <w:rsid w:val="008F5A8A"/>
    <w:rsid w:val="009055D1"/>
    <w:rsid w:val="00914B63"/>
    <w:rsid w:val="00922705"/>
    <w:rsid w:val="00924546"/>
    <w:rsid w:val="00932FE5"/>
    <w:rsid w:val="00934391"/>
    <w:rsid w:val="009354F3"/>
    <w:rsid w:val="009447DC"/>
    <w:rsid w:val="00961BA5"/>
    <w:rsid w:val="009700A5"/>
    <w:rsid w:val="009743A9"/>
    <w:rsid w:val="00975720"/>
    <w:rsid w:val="00981131"/>
    <w:rsid w:val="009859A7"/>
    <w:rsid w:val="009A3A47"/>
    <w:rsid w:val="009A5287"/>
    <w:rsid w:val="009A5A25"/>
    <w:rsid w:val="009B2AC5"/>
    <w:rsid w:val="009B625B"/>
    <w:rsid w:val="009B7984"/>
    <w:rsid w:val="009D0A13"/>
    <w:rsid w:val="009F2A92"/>
    <w:rsid w:val="009F4BED"/>
    <w:rsid w:val="009F7D93"/>
    <w:rsid w:val="00A20456"/>
    <w:rsid w:val="00A276DF"/>
    <w:rsid w:val="00A3084A"/>
    <w:rsid w:val="00A3403B"/>
    <w:rsid w:val="00A50033"/>
    <w:rsid w:val="00A51A12"/>
    <w:rsid w:val="00A612FE"/>
    <w:rsid w:val="00A627D4"/>
    <w:rsid w:val="00A74DA2"/>
    <w:rsid w:val="00A759DC"/>
    <w:rsid w:val="00A92733"/>
    <w:rsid w:val="00A933D2"/>
    <w:rsid w:val="00AA76F3"/>
    <w:rsid w:val="00AC7DA6"/>
    <w:rsid w:val="00AD499C"/>
    <w:rsid w:val="00B30334"/>
    <w:rsid w:val="00B3147F"/>
    <w:rsid w:val="00B36869"/>
    <w:rsid w:val="00B43B31"/>
    <w:rsid w:val="00B47CFA"/>
    <w:rsid w:val="00B57F00"/>
    <w:rsid w:val="00B626CB"/>
    <w:rsid w:val="00B66358"/>
    <w:rsid w:val="00B7560C"/>
    <w:rsid w:val="00B7591C"/>
    <w:rsid w:val="00B77E40"/>
    <w:rsid w:val="00B82C22"/>
    <w:rsid w:val="00B93DBA"/>
    <w:rsid w:val="00B9440A"/>
    <w:rsid w:val="00B952C1"/>
    <w:rsid w:val="00B968D7"/>
    <w:rsid w:val="00BA3953"/>
    <w:rsid w:val="00BB2D2A"/>
    <w:rsid w:val="00BB4D5D"/>
    <w:rsid w:val="00BC7537"/>
    <w:rsid w:val="00BD58CF"/>
    <w:rsid w:val="00BE77F4"/>
    <w:rsid w:val="00BF1BEB"/>
    <w:rsid w:val="00BF1BF9"/>
    <w:rsid w:val="00C04CC1"/>
    <w:rsid w:val="00C071FC"/>
    <w:rsid w:val="00C22C02"/>
    <w:rsid w:val="00C2616E"/>
    <w:rsid w:val="00C27F6F"/>
    <w:rsid w:val="00C30E83"/>
    <w:rsid w:val="00C500FA"/>
    <w:rsid w:val="00C50C6D"/>
    <w:rsid w:val="00C5592A"/>
    <w:rsid w:val="00C600D9"/>
    <w:rsid w:val="00C634D7"/>
    <w:rsid w:val="00C73E09"/>
    <w:rsid w:val="00C9166B"/>
    <w:rsid w:val="00C95E14"/>
    <w:rsid w:val="00CA5001"/>
    <w:rsid w:val="00CC1384"/>
    <w:rsid w:val="00CD3720"/>
    <w:rsid w:val="00CE6EAA"/>
    <w:rsid w:val="00CF1848"/>
    <w:rsid w:val="00CF5C2F"/>
    <w:rsid w:val="00D04BCF"/>
    <w:rsid w:val="00D10134"/>
    <w:rsid w:val="00D143D9"/>
    <w:rsid w:val="00D1677F"/>
    <w:rsid w:val="00D33118"/>
    <w:rsid w:val="00D4058D"/>
    <w:rsid w:val="00D4372A"/>
    <w:rsid w:val="00D518D0"/>
    <w:rsid w:val="00D60BB0"/>
    <w:rsid w:val="00D65708"/>
    <w:rsid w:val="00D73BBE"/>
    <w:rsid w:val="00D8159F"/>
    <w:rsid w:val="00D919A7"/>
    <w:rsid w:val="00DD1D04"/>
    <w:rsid w:val="00DD797F"/>
    <w:rsid w:val="00DD79D7"/>
    <w:rsid w:val="00DE1DCF"/>
    <w:rsid w:val="00DF2C6D"/>
    <w:rsid w:val="00E055B6"/>
    <w:rsid w:val="00E20431"/>
    <w:rsid w:val="00E2212B"/>
    <w:rsid w:val="00E257C8"/>
    <w:rsid w:val="00E40896"/>
    <w:rsid w:val="00E43D2D"/>
    <w:rsid w:val="00E449CB"/>
    <w:rsid w:val="00E53F61"/>
    <w:rsid w:val="00E61BFA"/>
    <w:rsid w:val="00E63760"/>
    <w:rsid w:val="00E64049"/>
    <w:rsid w:val="00E923AB"/>
    <w:rsid w:val="00E9773B"/>
    <w:rsid w:val="00EB3806"/>
    <w:rsid w:val="00EC13A3"/>
    <w:rsid w:val="00EC7C85"/>
    <w:rsid w:val="00ED23B8"/>
    <w:rsid w:val="00ED617F"/>
    <w:rsid w:val="00ED69CA"/>
    <w:rsid w:val="00EE252D"/>
    <w:rsid w:val="00EE35AB"/>
    <w:rsid w:val="00EE4BDE"/>
    <w:rsid w:val="00EF0B03"/>
    <w:rsid w:val="00EF25A3"/>
    <w:rsid w:val="00F125EE"/>
    <w:rsid w:val="00F12E98"/>
    <w:rsid w:val="00F167FD"/>
    <w:rsid w:val="00F22029"/>
    <w:rsid w:val="00F22D33"/>
    <w:rsid w:val="00F23E46"/>
    <w:rsid w:val="00F24412"/>
    <w:rsid w:val="00F3515C"/>
    <w:rsid w:val="00F47BA3"/>
    <w:rsid w:val="00F56E67"/>
    <w:rsid w:val="00F630EA"/>
    <w:rsid w:val="00F6474F"/>
    <w:rsid w:val="00F7007E"/>
    <w:rsid w:val="00F73193"/>
    <w:rsid w:val="00F74F95"/>
    <w:rsid w:val="00F80705"/>
    <w:rsid w:val="00FA1481"/>
    <w:rsid w:val="00FB1C42"/>
    <w:rsid w:val="00FB32EC"/>
    <w:rsid w:val="00FC22E3"/>
    <w:rsid w:val="00FD217E"/>
    <w:rsid w:val="00FF04E3"/>
    <w:rsid w:val="00FF3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1CD9FF7"/>
  <w15:docId w15:val="{063458A2-0FDE-EC40-B005-46A76815C0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uiPriority w:val="99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uiPriority w:val="10"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paragraph" w:customStyle="1" w:styleId="body-copy-normal">
    <w:name w:val="body-copy-normal"/>
    <w:basedOn w:val="Normal"/>
    <w:rsid w:val="00FF3503"/>
    <w:pPr>
      <w:spacing w:before="100" w:beforeAutospacing="1" w:after="100" w:afterAutospacing="1"/>
    </w:pPr>
    <w:rPr>
      <w:szCs w:val="24"/>
    </w:rPr>
  </w:style>
  <w:style w:type="paragraph" w:customStyle="1" w:styleId="body-copy-ndent">
    <w:name w:val="body-copy-ndent"/>
    <w:basedOn w:val="Normal"/>
    <w:rsid w:val="00FF3503"/>
    <w:pPr>
      <w:spacing w:before="100" w:beforeAutospacing="1" w:after="100" w:afterAutospacing="1"/>
    </w:pPr>
    <w:rPr>
      <w:szCs w:val="24"/>
    </w:rPr>
  </w:style>
  <w:style w:type="character" w:styleId="Strong">
    <w:name w:val="Strong"/>
    <w:uiPriority w:val="22"/>
    <w:qFormat/>
    <w:rsid w:val="00FF3503"/>
    <w:rPr>
      <w:b/>
      <w:bCs/>
    </w:rPr>
  </w:style>
  <w:style w:type="character" w:styleId="CommentReference">
    <w:name w:val="annotation reference"/>
    <w:semiHidden/>
    <w:rsid w:val="002800B6"/>
    <w:rPr>
      <w:sz w:val="16"/>
      <w:szCs w:val="16"/>
    </w:rPr>
  </w:style>
  <w:style w:type="character" w:customStyle="1" w:styleId="UnresolvedMention1">
    <w:name w:val="Unresolved Mention1"/>
    <w:basedOn w:val="DefaultParagraphFont"/>
    <w:rsid w:val="00E53F61"/>
    <w:rPr>
      <w:color w:val="605E5C"/>
      <w:shd w:val="clear" w:color="auto" w:fill="E1DFDD"/>
    </w:rPr>
  </w:style>
  <w:style w:type="paragraph" w:customStyle="1" w:styleId="Affiliation">
    <w:name w:val="Affiliation"/>
    <w:basedOn w:val="Normal"/>
    <w:qFormat/>
    <w:rsid w:val="004D76BE"/>
    <w:pPr>
      <w:spacing w:before="120"/>
    </w:pPr>
    <w:rPr>
      <w:szCs w:val="24"/>
    </w:rPr>
  </w:style>
  <w:style w:type="paragraph" w:customStyle="1" w:styleId="FigureorTableCaption">
    <w:name w:val="Figure or Table Caption"/>
    <w:basedOn w:val="Normal"/>
    <w:rsid w:val="004D76BE"/>
    <w:pPr>
      <w:keepNext/>
      <w:spacing w:before="240"/>
      <w:outlineLvl w:val="0"/>
    </w:pPr>
    <w:rPr>
      <w:kern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0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0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3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9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7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0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10</Pages>
  <Words>1220</Words>
  <Characters>6960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8164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Hanson;Dawit Tegbaru;Brian Sedora</dc:creator>
  <cp:keywords/>
  <cp:lastModifiedBy>Microsoft Office User</cp:lastModifiedBy>
  <cp:revision>4</cp:revision>
  <cp:lastPrinted>2019-11-27T01:11:00Z</cp:lastPrinted>
  <dcterms:created xsi:type="dcterms:W3CDTF">2020-03-09T22:07:00Z</dcterms:created>
  <dcterms:modified xsi:type="dcterms:W3CDTF">2020-03-17T00:46:00Z</dcterms:modified>
</cp:coreProperties>
</file>